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7" w:hRule="atLeast"/>
        </w:trPr>
        <w:tc>
          <w:tcPr>
            <w:tcW w:w="10980" w:type="dxa"/>
            <w:shd w:val="clear" w:color="auto" w:fill="4F81BD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汉真广标简体" w:hAnsi="方正汉真广标简体" w:eastAsia="方正汉真广标简体" w:cs="方正汉真广标简体"/>
                <w:b/>
                <w:i w:val="0"/>
                <w:color w:val="000000"/>
                <w:sz w:val="44"/>
                <w:szCs w:val="44"/>
                <w:u w:val="none"/>
                <w:lang w:val="en-US"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b/>
                <w:i w:val="0"/>
                <w:color w:val="000000"/>
                <w:sz w:val="44"/>
                <w:szCs w:val="44"/>
                <w:u w:val="none"/>
                <w:lang w:val="en-US" w:eastAsia="zh-CN"/>
              </w:rPr>
              <w:t>M/AH/HH系列渣浆泵   ZJ/ZJB系列渣浆泵</w:t>
            </w:r>
          </w:p>
        </w:tc>
      </w:tr>
    </w:tbl>
    <w:p>
      <w:pPr>
        <w:rPr>
          <w:sz w:val="16"/>
          <w:szCs w:val="20"/>
        </w:rPr>
      </w:pPr>
    </w:p>
    <w:p>
      <w:pPr>
        <w:rPr>
          <w:rFonts w:hint="eastAsia" w:eastAsiaTheme="minorEastAsia"/>
          <w:sz w:val="16"/>
          <w:szCs w:val="20"/>
          <w:lang w:eastAsia="zh-CN"/>
        </w:rPr>
      </w:pPr>
      <w:bookmarkStart w:id="0" w:name="_GoBack"/>
      <w:r>
        <w:rPr>
          <w:rFonts w:hint="eastAsia" w:eastAsiaTheme="minorEastAsia"/>
          <w:sz w:val="16"/>
          <w:szCs w:val="20"/>
          <w:lang w:eastAsia="zh-CN"/>
        </w:rPr>
        <w:drawing>
          <wp:inline distT="0" distB="0" distL="114300" distR="114300">
            <wp:extent cx="6856730" cy="3117215"/>
            <wp:effectExtent l="0" t="0" r="1270" b="6985"/>
            <wp:docPr id="1" name="图片 1" descr="D:\顶管机专用泥浆泵、砂砾泵图片\性能参数说明书（已发送）\M-AH-HH系列渣浆泵 ZJ-ZJB系列渣浆泵\渣浆泵.jpg渣浆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（已发送）\M-AH-HH系列渣浆泵 ZJ-ZJB系列渣浆泵\渣浆泵.jpg渣浆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6730" cy="311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shd w:val="clear" w:fill="FFFF00"/>
        <w:rPr>
          <w:sz w:val="16"/>
          <w:szCs w:val="20"/>
        </w:rPr>
      </w:pPr>
    </w:p>
    <w:p>
      <w:pPr>
        <w:shd w:val="clear" w:fill="FFFF00"/>
        <w:rPr>
          <w:rFonts w:hint="eastAsia" w:ascii="方正汉真广标简体" w:hAnsi="方正汉真广标简体" w:eastAsia="方正汉真广标简体" w:cs="方正汉真广标简体"/>
          <w:b/>
          <w:bCs/>
          <w:color w:val="0000FF"/>
          <w:sz w:val="32"/>
          <w:szCs w:val="40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b/>
          <w:bCs/>
          <w:color w:val="0000FF"/>
          <w:sz w:val="32"/>
          <w:szCs w:val="40"/>
          <w:lang w:eastAsia="zh-CN"/>
        </w:rPr>
        <w:t>特点：</w:t>
      </w:r>
    </w:p>
    <w:p>
      <w:pPr>
        <w:shd w:val="clear" w:fill="FFFF00"/>
        <w:ind w:firstLine="642"/>
        <w:rPr>
          <w:rFonts w:hint="eastAsia" w:ascii="方正汉真广标简体" w:hAnsi="方正汉真广标简体" w:eastAsia="方正汉真广标简体" w:cs="方正汉真广标简体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/>
          <w:bCs/>
          <w:color w:val="auto"/>
          <w:sz w:val="28"/>
          <w:szCs w:val="36"/>
          <w:lang w:val="en-US" w:eastAsia="zh-CN"/>
        </w:rPr>
        <w:t>采用现代CAD设计方法，水力性能优良，效率高和磨损率低；流道宽畅，抗堵塞性能好，汽蚀性能优越；在允许的压力范围内可以多级串联使用，其允许最大工作压力为3.6Mpa。</w:t>
      </w:r>
    </w:p>
    <w:p>
      <w:pPr>
        <w:shd w:val="clear" w:fill="FFFF00"/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shd w:val="clear"/>
        <w:rPr>
          <w:sz w:val="16"/>
          <w:szCs w:val="20"/>
        </w:rPr>
      </w:pPr>
      <w:r>
        <w:rPr>
          <w:rFonts w:hint="eastAsia" w:ascii="方正汉真广标简体" w:hAnsi="方正汉真广标简体" w:eastAsia="方正汉真广标简体" w:cs="方正汉真广标简体"/>
          <w:b/>
          <w:bCs/>
          <w:sz w:val="48"/>
          <w:szCs w:val="56"/>
          <w:lang w:val="en-US" w:eastAsia="zh-CN"/>
        </w:rPr>
        <w:t>性能参数</w:t>
      </w:r>
    </w:p>
    <w:tbl>
      <w:tblPr>
        <w:tblStyle w:val="4"/>
        <w:tblW w:w="10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667"/>
        <w:gridCol w:w="671"/>
        <w:gridCol w:w="556"/>
        <w:gridCol w:w="591"/>
        <w:gridCol w:w="712"/>
        <w:gridCol w:w="818"/>
        <w:gridCol w:w="712"/>
        <w:gridCol w:w="970"/>
        <w:gridCol w:w="967"/>
        <w:gridCol w:w="240"/>
        <w:gridCol w:w="240"/>
        <w:gridCol w:w="240"/>
        <w:gridCol w:w="240"/>
        <w:gridCol w:w="240"/>
        <w:gridCol w:w="475"/>
        <w:gridCol w:w="504"/>
        <w:gridCol w:w="530"/>
        <w:gridCol w:w="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032" w:type="dxa"/>
            <w:vMerge w:val="restart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Theme="minorEastAsia"/>
                <w:b w:val="0"/>
                <w:bCs w:val="0"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6"/>
                <w:szCs w:val="44"/>
                <w:vertAlign w:val="baseline"/>
                <w:lang w:eastAsia="zh-CN"/>
              </w:rPr>
              <w:t>型号</w:t>
            </w:r>
          </w:p>
        </w:tc>
        <w:tc>
          <w:tcPr>
            <w:tcW w:w="667" w:type="dxa"/>
            <w:vMerge w:val="restart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R/min</w:t>
            </w:r>
          </w:p>
        </w:tc>
        <w:tc>
          <w:tcPr>
            <w:tcW w:w="671" w:type="dxa"/>
            <w:vMerge w:val="restart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M³/h</w:t>
            </w:r>
          </w:p>
        </w:tc>
        <w:tc>
          <w:tcPr>
            <w:tcW w:w="556" w:type="dxa"/>
            <w:vMerge w:val="restart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m</w:t>
            </w:r>
          </w:p>
        </w:tc>
        <w:tc>
          <w:tcPr>
            <w:tcW w:w="591" w:type="dxa"/>
            <w:vMerge w:val="restart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%</w:t>
            </w:r>
          </w:p>
        </w:tc>
        <w:tc>
          <w:tcPr>
            <w:tcW w:w="712" w:type="dxa"/>
            <w:vMerge w:val="restart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轴效率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Pa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kw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</w:p>
        </w:tc>
        <w:tc>
          <w:tcPr>
            <w:tcW w:w="818" w:type="dxa"/>
            <w:vMerge w:val="restart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必需汽蚀余量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NPSH）r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m</w:t>
            </w:r>
          </w:p>
        </w:tc>
        <w:tc>
          <w:tcPr>
            <w:tcW w:w="1682" w:type="dxa"/>
            <w:gridSpan w:val="2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eastAsia="zh-CN"/>
              </w:rPr>
              <w:t>配电电机</w:t>
            </w:r>
          </w:p>
        </w:tc>
        <w:tc>
          <w:tcPr>
            <w:tcW w:w="967" w:type="dxa"/>
            <w:shd w:val="clear" w:color="auto" w:fill="9CC2E5" w:themeFill="accent1" w:themeFillTint="9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eastAsia="zh-CN"/>
              </w:rPr>
              <w:t>口径</w:t>
            </w:r>
          </w:p>
        </w:tc>
        <w:tc>
          <w:tcPr>
            <w:tcW w:w="1200" w:type="dxa"/>
            <w:gridSpan w:val="5"/>
            <w:shd w:val="clear" w:color="auto" w:fill="9CC2E5" w:themeFill="accent1" w:themeFillTint="9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eastAsia="zh-CN"/>
              </w:rPr>
              <w:t>配电电机</w:t>
            </w:r>
          </w:p>
        </w:tc>
        <w:tc>
          <w:tcPr>
            <w:tcW w:w="1509" w:type="dxa"/>
            <w:gridSpan w:val="3"/>
            <w:shd w:val="clear" w:color="auto" w:fill="9CC2E5" w:themeFill="accent1" w:themeFillTint="9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eastAsia="zh-CN"/>
              </w:rPr>
              <w:t>传动型式</w:t>
            </w:r>
          </w:p>
        </w:tc>
        <w:tc>
          <w:tcPr>
            <w:tcW w:w="470" w:type="dxa"/>
            <w:vMerge w:val="restart"/>
            <w:shd w:val="clear" w:color="auto" w:fill="9CC2E5" w:themeFill="accent1" w:themeFillTint="99"/>
            <w:vAlign w:val="center"/>
          </w:tcPr>
          <w:p>
            <w:pPr>
              <w:shd w:val="clear" w:fill="9CC2E5" w:themeFill="accent1" w:themeFillTint="99"/>
              <w:jc w:val="center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泵重</w:t>
            </w:r>
          </w:p>
          <w:p>
            <w:pPr>
              <w:shd w:val="clear" w:fill="9CC2E5" w:themeFill="accent1" w:themeFillTint="99"/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032" w:type="dxa"/>
            <w:vMerge w:val="continue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67" w:type="dxa"/>
            <w:vMerge w:val="continue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</w:rPr>
            </w:pPr>
          </w:p>
        </w:tc>
        <w:tc>
          <w:tcPr>
            <w:tcW w:w="671" w:type="dxa"/>
            <w:vMerge w:val="continue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</w:rPr>
            </w:pPr>
          </w:p>
        </w:tc>
        <w:tc>
          <w:tcPr>
            <w:tcW w:w="556" w:type="dxa"/>
            <w:vMerge w:val="continue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</w:rPr>
            </w:pPr>
          </w:p>
        </w:tc>
        <w:tc>
          <w:tcPr>
            <w:tcW w:w="591" w:type="dxa"/>
            <w:vMerge w:val="continue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</w:rPr>
            </w:pPr>
          </w:p>
        </w:tc>
        <w:tc>
          <w:tcPr>
            <w:tcW w:w="712" w:type="dxa"/>
            <w:vMerge w:val="continue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</w:rPr>
            </w:pPr>
          </w:p>
        </w:tc>
        <w:tc>
          <w:tcPr>
            <w:tcW w:w="818" w:type="dxa"/>
            <w:vMerge w:val="continue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</w:rPr>
            </w:pP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型号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功率</w:t>
            </w: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/电压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Kw/v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出口</w:t>
            </w: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/入口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mm/mm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DC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CV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ZV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CR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HC</w:t>
            </w: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mm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mm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eastAsia="zh-CN"/>
              </w:rPr>
              <w:t>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20"/>
                <w:vertAlign w:val="baseline"/>
                <w:lang w:val="en-US" w:eastAsia="zh-CN"/>
              </w:rPr>
              <w:t>mm</w:t>
            </w:r>
          </w:p>
        </w:tc>
        <w:tc>
          <w:tcPr>
            <w:tcW w:w="470" w:type="dxa"/>
            <w:vMerge w:val="continue"/>
            <w:shd w:val="clear" w:color="auto" w:fill="9CC2E5" w:themeFill="accent1" w:themeFillTint="99"/>
          </w:tcPr>
          <w:p>
            <w:pPr>
              <w:jc w:val="center"/>
              <w:rPr>
                <w:b/>
                <w:bCs/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2/1.5B-AH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1200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21.6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35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0.93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1.25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1.18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5"/>
                <w:szCs w:val="18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Y90L-4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Y1000L1-4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1.5/380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2.2/380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38/51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5"/>
                <w:szCs w:val="18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5"/>
                <w:szCs w:val="18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5"/>
                <w:szCs w:val="18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5"/>
                <w:szCs w:val="18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592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371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381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2/1.5B-AH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3200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37.8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57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57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11.96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13.97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Y160M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-2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15/380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38/51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592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371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381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3/2C-AH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1300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32.4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42.48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56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2.38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2.69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Y112M-4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Y132S-4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5.5/380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51/76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768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441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464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3/2C-AH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2700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50.04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64.8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88.56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62.3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56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56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20.4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24.1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Y200L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Y180M-2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22/380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51/76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768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441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464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4/3C-AH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1000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28.8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68.4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108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7.6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1.73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2.73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3.44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2.2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Y132S-4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Y132M-4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5.5/380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7.5/380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76/102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843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527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524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4/3C-AH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2000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61.2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158.4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37.1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71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14.67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22.54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6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Y20L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-2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30/380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76/102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843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527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524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4/3D-AH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1000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28.8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68.4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108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7.6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65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1.73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2.73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3.44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2.2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Y132S-4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Y132M-4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5.5/380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7.5/380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76/102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943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538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592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4/3D-AH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2000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61.2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158.4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37.1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71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14.67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22.54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6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Y200L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Y225M-4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45/380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76/102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943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538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592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6/4D-AH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1400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122.4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228.8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331.2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38.5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68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41.81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51.07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6.5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Y250M-4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55/380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102/152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1021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736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668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3/2D-HH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1450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30.6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58.68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86.4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86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42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36.3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48.2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</w:rPr>
            </w:pP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Y250M-4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55/380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51/76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986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727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749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200ZJB-I-A56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709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812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55.8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51.4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49.0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67.2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80.2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81.4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91.8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123.7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133.1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4.0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Y3SSM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-4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160/380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200/250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1590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1000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1318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200ZJB-I-A58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841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59.8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55.1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52.6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67.2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80.2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81.4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148.0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4.0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132/380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185/380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200/250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1590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1000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1338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200ZJB-I-A60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870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64.0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59.0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56.3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67.2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80.2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81.4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112.8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152.3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163.9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4.1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Y6315M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132/380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185/380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200/380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200/250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1590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1000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1338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200ZJB-I-A63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795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921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64.0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62.0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67.0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77.0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79.3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128.8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180.0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196.1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4.4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Y355-6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220/6000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250/6000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200/250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1590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1000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1338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200ZJB-I-A68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816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85.2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78.7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75.6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61.0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74.5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155.2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202.4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225.5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4.4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Y400-6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185/380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250/6000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250/6000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200/250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1753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1120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1433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200ZJB-I-A73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730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326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653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48.4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61.0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74.5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79.63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103.5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115.5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3.0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-8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132/380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160/380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200/250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1753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1120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1433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200ZJB-I-A73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876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98.2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90.7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87.2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61.0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74.5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192.0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250.4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279.2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4.5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Y450S-6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Y450S-6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Y450S-6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250/6000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315/6000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250/6000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200/250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1753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1120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1433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250ZJB-I-A60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551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1153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58.4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55.5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50.5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78.0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79.5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127.9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167.6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199.5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4.6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Y355-6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220/6000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250/6000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250/300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1913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1200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1558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250ZJB-I-A68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730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445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930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38.0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35.8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32.9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78.0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79.5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67.2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88.1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104.8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3.1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-8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132/380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250/300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1913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1200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1558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250ZJB-I-A70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730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1000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44.9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41.9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39.0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64.0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78.0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81.6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77.4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108.7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130.2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3.0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sub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Y315M1-8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Y335M2-8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132/380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160/380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250/300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1913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1200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1628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250ZJB-I-A70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730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765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1029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47.6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44.4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41.3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64.0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78.0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81.6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84.5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118.6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141.8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3.1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Y315M3-8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Y315M2-8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Y355L1-6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110/380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160/380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185/380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250/300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1913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1200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1628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250ZJB-I-A73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584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1071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1441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93.2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87.1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81.0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64.0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78.0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81.6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231.6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325.7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389.5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4.9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Y400-6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Y400-6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Y450-6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280/6000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400/6000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500/6000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250/300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1913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1200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1628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300ZJB-I-A70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980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1268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2118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2333</w:t>
            </w:r>
          </w:p>
        </w:tc>
        <w:tc>
          <w:tcPr>
            <w:tcW w:w="5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76.8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66.7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64.0</w:t>
            </w:r>
          </w:p>
        </w:tc>
        <w:tc>
          <w:tcPr>
            <w:tcW w:w="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72.0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80.0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80.4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368.3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480.9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505.8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6.0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Y450-6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Y450-6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Y450-6</w:t>
            </w: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450/6000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630/6000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630/6000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300/350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1913</w:t>
            </w:r>
          </w:p>
        </w:tc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1200</w:t>
            </w:r>
          </w:p>
        </w:tc>
        <w:tc>
          <w:tcPr>
            <w:tcW w:w="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1568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3"/>
                <w:vertAlign w:val="baseline"/>
                <w:lang w:val="en-US" w:eastAsia="zh-CN"/>
              </w:rPr>
              <w:t>300ZJB-I-A90</w:t>
            </w:r>
          </w:p>
        </w:tc>
        <w:tc>
          <w:tcPr>
            <w:tcW w:w="6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730</w:t>
            </w:r>
          </w:p>
        </w:tc>
        <w:tc>
          <w:tcPr>
            <w:tcW w:w="6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922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1648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1844</w:t>
            </w:r>
          </w:p>
        </w:tc>
        <w:tc>
          <w:tcPr>
            <w:tcW w:w="5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78.0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73.7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71.3</w:t>
            </w:r>
          </w:p>
        </w:tc>
        <w:tc>
          <w:tcPr>
            <w:tcW w:w="59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67.7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82.5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289.3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410.9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434.0</w:t>
            </w:r>
          </w:p>
        </w:tc>
        <w:tc>
          <w:tcPr>
            <w:tcW w:w="81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3"/>
                <w:szCs w:val="16"/>
                <w:vertAlign w:val="baseline"/>
                <w:lang w:val="en-US" w:eastAsia="zh-CN"/>
              </w:rPr>
              <w:t>5.3</w:t>
            </w:r>
          </w:p>
        </w:tc>
        <w:tc>
          <w:tcPr>
            <w:tcW w:w="712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Y450-8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Y500-8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Y500-8</w:t>
            </w:r>
          </w:p>
        </w:tc>
        <w:tc>
          <w:tcPr>
            <w:tcW w:w="9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355/6000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500/6000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560/6000</w:t>
            </w:r>
          </w:p>
        </w:tc>
        <w:tc>
          <w:tcPr>
            <w:tcW w:w="967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300/400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黑体" w:cs="Arial"/>
                <w:sz w:val="15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2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20"/>
                <w:vertAlign w:val="baseline"/>
              </w:rPr>
            </w:pPr>
          </w:p>
        </w:tc>
        <w:tc>
          <w:tcPr>
            <w:tcW w:w="475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2151</w:t>
            </w:r>
          </w:p>
        </w:tc>
        <w:tc>
          <w:tcPr>
            <w:tcW w:w="50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1200</w:t>
            </w:r>
          </w:p>
        </w:tc>
        <w:tc>
          <w:tcPr>
            <w:tcW w:w="53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1"/>
                <w:szCs w:val="11"/>
                <w:vertAlign w:val="baseline"/>
                <w:lang w:val="en-US" w:eastAsia="zh-CN"/>
              </w:rPr>
              <w:t>1988</w:t>
            </w:r>
          </w:p>
        </w:tc>
        <w:tc>
          <w:tcPr>
            <w:tcW w:w="47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1"/>
                <w:szCs w:val="11"/>
                <w:vertAlign w:val="baseline"/>
                <w:lang w:val="en-US" w:eastAsia="zh-CN"/>
              </w:rPr>
              <w:t>5000</w:t>
            </w:r>
          </w:p>
        </w:tc>
      </w:tr>
    </w:tbl>
    <w:p>
      <w:pPr>
        <w:rPr>
          <w:sz w:val="16"/>
          <w:szCs w:val="20"/>
        </w:rPr>
      </w:pPr>
    </w:p>
    <w:sectPr>
      <w:pgSz w:w="11906" w:h="16838"/>
      <w:pgMar w:top="720" w:right="550" w:bottom="720" w:left="5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05E1D"/>
    <w:rsid w:val="031724C0"/>
    <w:rsid w:val="2C1B1E89"/>
    <w:rsid w:val="46F441D0"/>
    <w:rsid w:val="4A4F0B25"/>
    <w:rsid w:val="4C932BC7"/>
    <w:rsid w:val="5AB63FB7"/>
    <w:rsid w:val="760D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31"/>
    <w:basedOn w:val="2"/>
    <w:uiPriority w:val="0"/>
    <w:rPr>
      <w:rFonts w:hint="eastAsia" w:ascii="方正汉真广标简体" w:hAnsi="方正汉真广标简体" w:eastAsia="方正汉真广标简体" w:cs="方正汉真广标简体"/>
      <w:color w:val="000000"/>
      <w:sz w:val="32"/>
      <w:szCs w:val="32"/>
      <w:u w:val="none"/>
    </w:rPr>
  </w:style>
  <w:style w:type="character" w:customStyle="1" w:styleId="6">
    <w:name w:val="font11"/>
    <w:basedOn w:val="2"/>
    <w:qFormat/>
    <w:uiPriority w:val="0"/>
    <w:rPr>
      <w:rFonts w:hint="eastAsia" w:ascii="方正汉真广标简体" w:hAnsi="方正汉真广标简体" w:eastAsia="方正汉真广标简体" w:cs="方正汉真广标简体"/>
      <w:color w:val="000000"/>
      <w:sz w:val="22"/>
      <w:szCs w:val="22"/>
      <w:u w:val="none"/>
    </w:rPr>
  </w:style>
  <w:style w:type="character" w:customStyle="1" w:styleId="7">
    <w:name w:val="font01"/>
    <w:basedOn w:val="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51"/>
    <w:basedOn w:val="2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9">
    <w:name w:val="font21"/>
    <w:basedOn w:val="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945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名家书画定制</cp:lastModifiedBy>
  <dcterms:modified xsi:type="dcterms:W3CDTF">2019-03-06T02:55:09Z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