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44"/>
          <w:lang w:val="en-US" w:eastAsia="zh-CN"/>
        </w:rPr>
      </w:pPr>
      <w:r>
        <w:rPr>
          <w:rFonts w:hint="eastAsia" w:ascii="仿宋" w:hAnsi="仿宋" w:eastAsia="仿宋" w:cs="仿宋"/>
          <w:b/>
          <w:bCs/>
          <w:sz w:val="36"/>
          <w:szCs w:val="44"/>
          <w:lang w:val="en-US" w:eastAsia="zh-CN"/>
        </w:rPr>
        <w:t>IS型清水离心泵</w:t>
      </w:r>
    </w:p>
    <w:p>
      <w:pPr>
        <w:shd w:val="clear"/>
        <w:tabs>
          <w:tab w:val="left" w:pos="1813"/>
        </w:tabs>
        <w:bidi w:val="0"/>
        <w:jc w:val="center"/>
        <w:rPr>
          <w:rFonts w:hint="eastAsia" w:ascii="仿宋" w:hAnsi="仿宋" w:eastAsia="仿宋" w:cs="仿宋"/>
          <w:sz w:val="36"/>
          <w:szCs w:val="44"/>
          <w:lang w:val="en-US" w:eastAsia="zh-CN"/>
        </w:rPr>
      </w:pPr>
      <w:r>
        <w:rPr>
          <w:rFonts w:hint="eastAsia" w:ascii="仿宋" w:hAnsi="仿宋" w:eastAsia="仿宋" w:cs="仿宋"/>
          <w:sz w:val="36"/>
          <w:szCs w:val="44"/>
          <w:lang w:val="en-US" w:eastAsia="zh-CN"/>
        </w:rPr>
        <w:drawing>
          <wp:anchor distT="0" distB="0" distL="114300" distR="114300" simplePos="0" relativeHeight="251658240" behindDoc="1" locked="0" layoutInCell="1" allowOverlap="1">
            <wp:simplePos x="0" y="0"/>
            <wp:positionH relativeFrom="column">
              <wp:posOffset>754380</wp:posOffset>
            </wp:positionH>
            <wp:positionV relativeFrom="page">
              <wp:posOffset>1038860</wp:posOffset>
            </wp:positionV>
            <wp:extent cx="5318125" cy="3710940"/>
            <wp:effectExtent l="0" t="0" r="15875" b="3810"/>
            <wp:wrapNone/>
            <wp:docPr id="1" name="图片 1" descr="D:\顶管机专用泥浆泵、砂砾泵图片\性能参数说明书（已发送）\IS型清水离心泵\IS型清水离心泵.jpgIS型清水离心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顶管机专用泥浆泵、砂砾泵图片\性能参数说明书（已发送）\IS型清水离心泵\IS型清水离心泵.jpgIS型清水离心泵"/>
                    <pic:cNvPicPr>
                      <a:picLocks noChangeAspect="1"/>
                    </pic:cNvPicPr>
                  </pic:nvPicPr>
                  <pic:blipFill>
                    <a:blip r:embed="rId8"/>
                    <a:srcRect/>
                    <a:stretch>
                      <a:fillRect/>
                    </a:stretch>
                  </pic:blipFill>
                  <pic:spPr>
                    <a:xfrm>
                      <a:off x="0" y="0"/>
                      <a:ext cx="5318125" cy="3710940"/>
                    </a:xfrm>
                    <a:prstGeom prst="rect">
                      <a:avLst/>
                    </a:prstGeom>
                  </pic:spPr>
                </pic:pic>
              </a:graphicData>
            </a:graphic>
          </wp:anchor>
        </w:drawing>
      </w: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sz w:val="36"/>
          <w:szCs w:val="44"/>
          <w:lang w:val="en-US" w:eastAsia="zh-CN"/>
        </w:rPr>
      </w:pPr>
    </w:p>
    <w:p>
      <w:pPr>
        <w:jc w:val="center"/>
        <w:rPr>
          <w:rFonts w:hint="eastAsia" w:ascii="仿宋" w:hAnsi="仿宋" w:eastAsia="仿宋" w:cs="仿宋"/>
          <w:b/>
          <w:bCs/>
          <w:sz w:val="36"/>
          <w:szCs w:val="44"/>
          <w:lang w:val="en-US" w:eastAsia="zh-CN"/>
        </w:rPr>
      </w:pPr>
      <w:r>
        <w:rPr>
          <w:rFonts w:hint="eastAsia" w:ascii="仿宋" w:hAnsi="仿宋" w:eastAsia="仿宋" w:cs="仿宋"/>
          <w:b/>
          <w:bCs/>
          <w:sz w:val="36"/>
          <w:szCs w:val="44"/>
          <w:lang w:val="en-US" w:eastAsia="zh-CN"/>
        </w:rPr>
        <w:t>一、概述</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1、用途及使用条件                          2、型号意义：</w:t>
      </w:r>
    </w:p>
    <w:p>
      <w:pPr>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IS系列单级单吸清水离心泵，供吸送清水及物         例：</w:t>
      </w:r>
      <w:r>
        <w:rPr>
          <w:rFonts w:hint="eastAsia" w:ascii="仿宋" w:hAnsi="仿宋" w:eastAsia="仿宋" w:cs="仿宋"/>
          <w:b/>
          <w:bCs/>
          <w:sz w:val="24"/>
          <w:szCs w:val="32"/>
          <w:lang w:val="en-US" w:eastAsia="zh-CN"/>
        </w:rPr>
        <w:t>IS80-65-160A.B</w:t>
      </w:r>
      <w:r>
        <w:rPr>
          <w:rFonts w:hint="eastAsia" w:ascii="仿宋" w:hAnsi="仿宋" w:eastAsia="仿宋" w:cs="仿宋"/>
          <w:sz w:val="24"/>
          <w:szCs w:val="32"/>
          <w:lang w:val="en-US" w:eastAsia="zh-CN"/>
        </w:rPr>
        <w:t xml:space="preserve"> </w:t>
      </w:r>
    </w:p>
    <w:p>
      <w:pPr>
        <w:numPr>
          <w:ilvl w:val="0"/>
          <w:numId w:val="0"/>
        </w:numPr>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理化学性质类似于水不含固体颗粒的液体之用。流            </w:t>
      </w:r>
      <w:r>
        <w:rPr>
          <w:rFonts w:hint="eastAsia" w:ascii="仿宋" w:hAnsi="仿宋" w:eastAsia="仿宋" w:cs="仿宋"/>
          <w:b/>
          <w:bCs/>
          <w:sz w:val="24"/>
          <w:szCs w:val="32"/>
          <w:lang w:val="en-US" w:eastAsia="zh-CN"/>
        </w:rPr>
        <w:t>I</w:t>
      </w:r>
      <w:r>
        <w:rPr>
          <w:rFonts w:hint="eastAsia" w:ascii="仿宋" w:hAnsi="仿宋" w:eastAsia="仿宋" w:cs="仿宋"/>
          <w:sz w:val="24"/>
          <w:szCs w:val="32"/>
          <w:lang w:val="en-US" w:eastAsia="zh-CN"/>
        </w:rPr>
        <w:t>-采用ISO国际标准</w:t>
      </w:r>
    </w:p>
    <w:p>
      <w:pPr>
        <w:numPr>
          <w:ilvl w:val="0"/>
          <w:numId w:val="0"/>
        </w:numPr>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量范围为6.3~400m³/h，扬程范围为5~125m，转速            </w:t>
      </w:r>
      <w:r>
        <w:rPr>
          <w:rFonts w:hint="eastAsia" w:ascii="仿宋" w:hAnsi="仿宋" w:eastAsia="仿宋" w:cs="仿宋"/>
          <w:b/>
          <w:bCs/>
          <w:sz w:val="24"/>
          <w:szCs w:val="32"/>
          <w:lang w:val="en-US" w:eastAsia="zh-CN"/>
        </w:rPr>
        <w:t>S</w:t>
      </w:r>
      <w:r>
        <w:rPr>
          <w:rFonts w:hint="eastAsia" w:ascii="仿宋" w:hAnsi="仿宋" w:eastAsia="仿宋" w:cs="仿宋"/>
          <w:sz w:val="24"/>
          <w:szCs w:val="32"/>
          <w:lang w:val="en-US" w:eastAsia="zh-CN"/>
        </w:rPr>
        <w:t>-离心清水泵</w:t>
      </w:r>
    </w:p>
    <w:p>
      <w:pPr>
        <w:keepNext w:val="0"/>
        <w:keepLines w:val="0"/>
        <w:pageBreakBefore w:val="0"/>
        <w:widowControl w:val="0"/>
        <w:shd w:val="clear"/>
        <w:kinsoku/>
        <w:wordWrap/>
        <w:overflowPunct/>
        <w:topLinePunct w:val="0"/>
        <w:autoSpaceDE/>
        <w:autoSpaceDN/>
        <w:bidi w:val="0"/>
        <w:adjustRightInd/>
        <w:snapToGrid/>
        <w:spacing w:line="0" w:lineRule="atLeast"/>
        <w:jc w:val="left"/>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有2900转/分和1450转/分两种，所输送液体的最           </w:t>
      </w:r>
      <w:r>
        <w:rPr>
          <w:rFonts w:hint="eastAsia" w:ascii="仿宋" w:hAnsi="仿宋" w:eastAsia="仿宋" w:cs="仿宋"/>
          <w:b/>
          <w:bCs/>
          <w:sz w:val="24"/>
          <w:szCs w:val="32"/>
          <w:lang w:val="en-US" w:eastAsia="zh-CN"/>
        </w:rPr>
        <w:t>80</w:t>
      </w:r>
      <w:r>
        <w:rPr>
          <w:rFonts w:hint="eastAsia" w:ascii="仿宋" w:hAnsi="仿宋" w:eastAsia="仿宋" w:cs="仿宋"/>
          <w:sz w:val="24"/>
          <w:szCs w:val="32"/>
          <w:lang w:val="en-US" w:eastAsia="zh-CN"/>
        </w:rPr>
        <w:t>-泵吸入口直径（mm）</w:t>
      </w:r>
    </w:p>
    <w:p>
      <w:pPr>
        <w:keepNext w:val="0"/>
        <w:keepLines w:val="0"/>
        <w:pageBreakBefore w:val="0"/>
        <w:widowControl w:val="0"/>
        <w:shd w:val="clear"/>
        <w:kinsoku/>
        <w:wordWrap/>
        <w:overflowPunct/>
        <w:topLinePunct w:val="0"/>
        <w:autoSpaceDE/>
        <w:autoSpaceDN/>
        <w:bidi w:val="0"/>
        <w:adjustRightInd/>
        <w:snapToGrid/>
        <w:spacing w:line="0" w:lineRule="atLeast"/>
        <w:jc w:val="left"/>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高温度不得超过80℃，工作压力为1.6Mpa。适用于          </w:t>
      </w:r>
      <w:r>
        <w:rPr>
          <w:rFonts w:hint="eastAsia" w:ascii="仿宋" w:hAnsi="仿宋" w:eastAsia="仿宋" w:cs="仿宋"/>
          <w:b/>
          <w:bCs/>
          <w:sz w:val="24"/>
          <w:szCs w:val="32"/>
          <w:lang w:val="en-US" w:eastAsia="zh-CN"/>
        </w:rPr>
        <w:t>65</w:t>
      </w:r>
      <w:r>
        <w:rPr>
          <w:rFonts w:hint="eastAsia" w:ascii="仿宋" w:hAnsi="仿宋" w:eastAsia="仿宋" w:cs="仿宋"/>
          <w:sz w:val="24"/>
          <w:szCs w:val="32"/>
          <w:lang w:val="en-US" w:eastAsia="zh-CN"/>
        </w:rPr>
        <w:t>-泵吐出口直径（mm）</w:t>
      </w:r>
    </w:p>
    <w:p>
      <w:pPr>
        <w:numPr>
          <w:ilvl w:val="0"/>
          <w:numId w:val="0"/>
        </w:numPr>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工厂、矿山、城市给排水和农田排灌等。                  </w:t>
      </w:r>
      <w:r>
        <w:rPr>
          <w:rFonts w:hint="eastAsia" w:ascii="仿宋" w:hAnsi="仿宋" w:eastAsia="仿宋" w:cs="仿宋"/>
          <w:b/>
          <w:bCs/>
          <w:sz w:val="24"/>
          <w:szCs w:val="32"/>
          <w:lang w:val="en-US" w:eastAsia="zh-CN"/>
        </w:rPr>
        <w:t>160</w:t>
      </w:r>
      <w:r>
        <w:rPr>
          <w:rFonts w:hint="eastAsia" w:ascii="仿宋" w:hAnsi="仿宋" w:eastAsia="仿宋" w:cs="仿宋"/>
          <w:sz w:val="24"/>
          <w:szCs w:val="32"/>
          <w:lang w:val="en-US" w:eastAsia="zh-CN"/>
        </w:rPr>
        <w:t>-叶轮名义直径（mm）</w:t>
      </w:r>
    </w:p>
    <w:p>
      <w:pPr>
        <w:numPr>
          <w:ilvl w:val="0"/>
          <w:numId w:val="0"/>
        </w:numPr>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本系列泵共有二十九种基本型。为了满足用户          </w:t>
      </w:r>
      <w:r>
        <w:rPr>
          <w:rFonts w:hint="eastAsia" w:ascii="仿宋" w:hAnsi="仿宋" w:eastAsia="仿宋" w:cs="仿宋"/>
          <w:b/>
          <w:bCs/>
          <w:sz w:val="24"/>
          <w:szCs w:val="32"/>
          <w:lang w:val="en-US" w:eastAsia="zh-CN"/>
        </w:rPr>
        <w:t>A.B</w:t>
      </w:r>
      <w:r>
        <w:rPr>
          <w:rFonts w:hint="eastAsia" w:ascii="仿宋" w:hAnsi="仿宋" w:eastAsia="仿宋" w:cs="仿宋"/>
          <w:sz w:val="24"/>
          <w:szCs w:val="32"/>
          <w:lang w:val="en-US" w:eastAsia="zh-CN"/>
        </w:rPr>
        <w:t>-叶轮直径第一次切割，第二次切割</w:t>
      </w:r>
    </w:p>
    <w:p>
      <w:pPr>
        <w:shd w:val="clear"/>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更多的不同性能要求，我厂采用了切割基本型叶轮</w:t>
      </w:r>
    </w:p>
    <w:p>
      <w:pPr>
        <w:shd w:val="clear"/>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外径的方法，从而增多了IS系列泵的选择范围。</w:t>
      </w:r>
    </w:p>
    <w:p>
      <w:pPr>
        <w:numPr>
          <w:ilvl w:val="0"/>
          <w:numId w:val="0"/>
        </w:numPr>
        <w:jc w:val="left"/>
        <w:rPr>
          <w:rFonts w:hint="eastAsia" w:ascii="仿宋" w:hAnsi="仿宋" w:eastAsia="仿宋" w:cs="仿宋"/>
          <w:sz w:val="24"/>
          <w:szCs w:val="32"/>
          <w:lang w:val="en-US" w:eastAsia="zh-CN"/>
        </w:rPr>
      </w:pPr>
    </w:p>
    <w:p>
      <w:pPr>
        <w:numPr>
          <w:ilvl w:val="0"/>
          <w:numId w:val="1"/>
        </w:num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泵的选型</w:t>
      </w:r>
    </w:p>
    <w:p>
      <w:pPr>
        <w:numPr>
          <w:ilvl w:val="0"/>
          <w:numId w:val="0"/>
        </w:numPr>
        <w:ind w:firstLine="481"/>
        <w:jc w:val="left"/>
        <w:rPr>
          <w:rFonts w:hint="eastAsia" w:ascii="仿宋" w:hAnsi="仿宋" w:eastAsia="仿宋" w:cs="仿宋"/>
          <w:b w:val="0"/>
          <w:bCs w:val="0"/>
          <w:sz w:val="24"/>
          <w:szCs w:val="32"/>
          <w:lang w:val="en-US" w:eastAsia="zh-CN"/>
        </w:rPr>
      </w:pPr>
      <w:r>
        <w:rPr>
          <w:rFonts w:hint="eastAsia" w:ascii="仿宋" w:hAnsi="仿宋" w:eastAsia="仿宋" w:cs="仿宋"/>
          <w:b w:val="0"/>
          <w:bCs w:val="0"/>
          <w:sz w:val="24"/>
          <w:szCs w:val="32"/>
          <w:lang w:val="en-US" w:eastAsia="zh-CN"/>
        </w:rPr>
        <w:t>用户在选择水泵时，应注意以下几点：</w:t>
      </w:r>
    </w:p>
    <w:p>
      <w:pPr>
        <w:numPr>
          <w:ilvl w:val="0"/>
          <w:numId w:val="2"/>
        </w:numPr>
        <w:ind w:firstLine="481"/>
        <w:jc w:val="left"/>
        <w:rPr>
          <w:rFonts w:hint="eastAsia" w:ascii="仿宋" w:hAnsi="仿宋" w:eastAsia="仿宋" w:cs="仿宋"/>
          <w:b w:val="0"/>
          <w:bCs w:val="0"/>
          <w:sz w:val="24"/>
          <w:szCs w:val="32"/>
          <w:lang w:val="en-US" w:eastAsia="zh-CN"/>
        </w:rPr>
      </w:pPr>
      <w:r>
        <w:rPr>
          <w:rFonts w:hint="eastAsia" w:ascii="仿宋" w:hAnsi="仿宋" w:eastAsia="仿宋" w:cs="仿宋"/>
          <w:b w:val="0"/>
          <w:bCs w:val="0"/>
          <w:sz w:val="24"/>
          <w:szCs w:val="32"/>
          <w:lang w:val="en-US" w:eastAsia="zh-CN"/>
        </w:rPr>
        <w:t>选用水泵的流量应小于水井或其它水源的正常产水量。并适当考虑枯水季节。</w:t>
      </w:r>
    </w:p>
    <w:p>
      <w:pPr>
        <w:numPr>
          <w:ilvl w:val="0"/>
          <w:numId w:val="2"/>
        </w:numPr>
        <w:ind w:firstLine="481"/>
        <w:jc w:val="left"/>
        <w:rPr>
          <w:rFonts w:hint="eastAsia" w:ascii="仿宋" w:hAnsi="仿宋" w:eastAsia="仿宋" w:cs="仿宋"/>
          <w:b w:val="0"/>
          <w:bCs w:val="0"/>
          <w:sz w:val="24"/>
          <w:szCs w:val="32"/>
          <w:lang w:val="en-US" w:eastAsia="zh-CN"/>
        </w:rPr>
      </w:pPr>
      <w:r>
        <w:rPr>
          <w:rFonts w:hint="eastAsia" w:ascii="仿宋" w:hAnsi="仿宋" w:eastAsia="仿宋" w:cs="仿宋"/>
          <w:b w:val="0"/>
          <w:bCs w:val="0"/>
          <w:sz w:val="24"/>
          <w:szCs w:val="32"/>
          <w:lang w:val="en-US" w:eastAsia="zh-CN"/>
        </w:rPr>
        <w:t>选用水泵的扬程。按实际需要计算的扬程，应考虑管路的阻力损失。</w:t>
      </w:r>
    </w:p>
    <w:p>
      <w:pPr>
        <w:numPr>
          <w:ilvl w:val="0"/>
          <w:numId w:val="2"/>
        </w:numPr>
        <w:ind w:firstLine="481"/>
        <w:jc w:val="left"/>
        <w:rPr>
          <w:rFonts w:hint="eastAsia" w:ascii="仿宋" w:hAnsi="仿宋" w:eastAsia="仿宋" w:cs="仿宋"/>
          <w:b w:val="0"/>
          <w:bCs w:val="0"/>
          <w:sz w:val="24"/>
          <w:szCs w:val="32"/>
          <w:lang w:val="en-US" w:eastAsia="zh-CN"/>
        </w:rPr>
      </w:pPr>
      <w:r>
        <w:rPr>
          <w:rFonts w:hint="eastAsia" w:ascii="仿宋" w:hAnsi="仿宋" w:eastAsia="仿宋" w:cs="仿宋"/>
          <w:b w:val="0"/>
          <w:bCs w:val="0"/>
          <w:sz w:val="24"/>
          <w:szCs w:val="32"/>
          <w:lang w:val="en-US" w:eastAsia="zh-CN"/>
        </w:rPr>
        <w:t>选用水泵时应考虑该泵的安装高度，即被吸液面至水泵轴的垂直距离要小于水泵规定的安装高度。</w:t>
      </w:r>
    </w:p>
    <w:p>
      <w:pPr>
        <w:numPr>
          <w:ilvl w:val="0"/>
          <w:numId w:val="2"/>
        </w:numPr>
        <w:ind w:firstLine="481"/>
        <w:jc w:val="left"/>
        <w:rPr>
          <w:rFonts w:hint="eastAsia" w:ascii="仿宋" w:hAnsi="仿宋" w:eastAsia="仿宋" w:cs="仿宋"/>
          <w:b w:val="0"/>
          <w:bCs w:val="0"/>
          <w:sz w:val="24"/>
          <w:szCs w:val="32"/>
          <w:lang w:val="en-US" w:eastAsia="zh-CN"/>
        </w:rPr>
      </w:pPr>
      <w:r>
        <w:rPr>
          <w:rFonts w:hint="eastAsia" w:ascii="仿宋" w:hAnsi="仿宋" w:eastAsia="仿宋" w:cs="仿宋"/>
          <w:b w:val="0"/>
          <w:bCs w:val="0"/>
          <w:sz w:val="24"/>
          <w:szCs w:val="32"/>
          <w:lang w:val="en-US" w:eastAsia="zh-CN"/>
        </w:rPr>
        <w:t>根据国家标准规定，泵的吸上真空高度用允许的汽蚀余量来表示。在海拔高度低于250米的地区吸送清水时，可以用10米减去允许汽蚀余量来估算出泵的吸程。随着海拔高度的增加，大气压力将减小，泵的吸程也随之减小，减小的值也可用10米减去当地的大气压力值（米水柱）来估算。</w:t>
      </w:r>
    </w:p>
    <w:p>
      <w:pPr>
        <w:numPr>
          <w:ilvl w:val="0"/>
          <w:numId w:val="0"/>
        </w:numPr>
        <w:ind w:firstLine="960" w:firstLineChars="400"/>
        <w:jc w:val="left"/>
        <w:rPr>
          <w:rFonts w:hint="eastAsia" w:ascii="仿宋" w:hAnsi="仿宋" w:eastAsia="仿宋" w:cs="仿宋"/>
          <w:sz w:val="24"/>
          <w:szCs w:val="32"/>
          <w:lang w:val="en-US" w:eastAsia="zh-CN"/>
        </w:rPr>
        <w:sectPr>
          <w:footerReference r:id="rId3" w:type="default"/>
          <w:pgSz w:w="11906" w:h="16838"/>
          <w:pgMar w:top="850" w:right="567" w:bottom="850" w:left="56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numPr>
          <w:ilvl w:val="0"/>
          <w:numId w:val="0"/>
        </w:numPr>
        <w:jc w:val="left"/>
        <w:rPr>
          <w:rFonts w:hint="eastAsia" w:ascii="仿宋" w:hAnsi="仿宋" w:eastAsia="仿宋" w:cs="仿宋"/>
          <w:sz w:val="32"/>
          <w:szCs w:val="40"/>
          <w:lang w:val="en-US" w:eastAsia="zh-CN"/>
        </w:rPr>
        <w:sectPr>
          <w:footerReference r:id="rId4" w:type="default"/>
          <w:pgSz w:w="16838" w:h="11906" w:orient="landscape"/>
          <w:pgMar w:top="567" w:right="850" w:bottom="567" w:left="850" w:header="851" w:footer="992" w:gutter="0"/>
          <w:pgBorders>
            <w:top w:val="none" w:sz="0" w:space="0"/>
            <w:left w:val="none" w:sz="0" w:space="0"/>
            <w:bottom w:val="none" w:sz="0" w:space="0"/>
            <w:right w:val="none" w:sz="0" w:space="0"/>
          </w:pgBorders>
          <w:pgNumType w:fmt="decimal"/>
          <w:cols w:space="0" w:num="1"/>
          <w:rtlGutter w:val="0"/>
          <w:docGrid w:type="lines" w:linePitch="316" w:charSpace="0"/>
        </w:sectPr>
      </w:pPr>
      <w:r>
        <w:rPr>
          <w:rFonts w:hint="eastAsia" w:ascii="仿宋" w:hAnsi="仿宋" w:eastAsia="仿宋" w:cs="仿宋"/>
          <w:sz w:val="32"/>
          <w:szCs w:val="40"/>
          <w:lang w:val="en-US" w:eastAsia="zh-CN"/>
        </w:rPr>
        <w:drawing>
          <wp:anchor distT="0" distB="0" distL="114935" distR="114935" simplePos="0" relativeHeight="251659264" behindDoc="1" locked="0" layoutInCell="1" allowOverlap="1">
            <wp:simplePos x="0" y="0"/>
            <wp:positionH relativeFrom="column">
              <wp:posOffset>346710</wp:posOffset>
            </wp:positionH>
            <wp:positionV relativeFrom="paragraph">
              <wp:posOffset>365125</wp:posOffset>
            </wp:positionV>
            <wp:extent cx="8826500" cy="5575300"/>
            <wp:effectExtent l="0" t="0" r="12700" b="6350"/>
            <wp:wrapNone/>
            <wp:docPr id="2" name="图片 2" descr="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结构图"/>
                    <pic:cNvPicPr>
                      <a:picLocks noChangeAspect="1"/>
                    </pic:cNvPicPr>
                  </pic:nvPicPr>
                  <pic:blipFill>
                    <a:blip r:embed="rId9"/>
                    <a:stretch>
                      <a:fillRect/>
                    </a:stretch>
                  </pic:blipFill>
                  <pic:spPr>
                    <a:xfrm>
                      <a:off x="0" y="0"/>
                      <a:ext cx="8826500" cy="557530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40"/>
          <w:szCs w:val="48"/>
          <w:lang w:val="en-US" w:eastAsia="zh-CN"/>
        </w:rPr>
      </w:pPr>
      <w:r>
        <w:rPr>
          <w:rFonts w:hint="eastAsia" w:ascii="仿宋" w:hAnsi="仿宋" w:eastAsia="仿宋" w:cs="仿宋"/>
          <w:sz w:val="40"/>
          <w:szCs w:val="48"/>
          <w:lang w:val="en-US" w:eastAsia="zh-CN"/>
        </w:rPr>
        <w:t>二、IS型单级单吸清水离心泵性能参数表一</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w w:val="90"/>
                <w:sz w:val="21"/>
                <w:szCs w:val="21"/>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IS50-32-125</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0.96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IS50-32-125A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13.2</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59.8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58.6</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0.977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IS50-32-125B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3.11</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IS50-32-125</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2.08</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0.16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0.17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IS50-32-160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56</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0"/>
                <w:szCs w:val="20"/>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IS50-32-160A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3.60</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28.8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1.75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IS50-32-160B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11.2</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3.11</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24.3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54</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IS50-32-160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49</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0.29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0.31</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IS50-32-200</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3.95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0"/>
                <w:szCs w:val="20"/>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IS50-32-200A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3.60</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42.4</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49</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IS50-32-200B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11.2</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3.11</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2.31</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IS50-32-200</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3.75</w:t>
            </w:r>
            <w:r>
              <w:rPr>
                <w:rFonts w:hint="eastAsia" w:ascii="仿宋" w:hAnsi="仿宋" w:eastAsia="仿宋" w:cs="仿宋"/>
                <w:sz w:val="20"/>
                <w:szCs w:val="20"/>
                <w:vertAlign w:val="baseline"/>
                <w:lang w:val="en-US" w:eastAsia="zh-CN"/>
              </w:rPr>
              <w:br w:type="textWrapping"/>
            </w:r>
            <w:r>
              <w:rPr>
                <w:rFonts w:hint="eastAsia" w:ascii="仿宋" w:hAnsi="仿宋" w:eastAsia="仿宋" w:cs="仿宋"/>
                <w:sz w:val="20"/>
                <w:szCs w:val="20"/>
                <w:vertAlign w:val="baseline"/>
                <w:lang w:val="en-US" w:eastAsia="zh-CN"/>
              </w:rPr>
              <w:t>6.30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0.41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0.56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0.75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IS50-32-250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IS50-32-250A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13.3</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5.61</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IS50-32-250B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3.11</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59.2</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IDS50-32-250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2.08</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0.91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40"/>
          <w:szCs w:val="48"/>
          <w:lang w:val="en-US" w:eastAsia="zh-CN"/>
        </w:rPr>
      </w:pPr>
      <w:r>
        <w:rPr>
          <w:rFonts w:hint="eastAsia" w:ascii="仿宋" w:hAnsi="仿宋" w:eastAsia="仿宋" w:cs="仿宋"/>
          <w:sz w:val="40"/>
          <w:szCs w:val="48"/>
          <w:lang w:val="en-US" w:eastAsia="zh-CN"/>
        </w:rPr>
        <w:t>IS型单级单吸清水离心泵性能参数表二</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w w:val="90"/>
                <w:sz w:val="21"/>
                <w:szCs w:val="21"/>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IS65-50-125</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68</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IS65-50-125A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7.22</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19.0</w:t>
            </w:r>
            <w:r>
              <w:rPr>
                <w:rFonts w:hint="eastAsia" w:ascii="仿宋" w:hAnsi="仿宋" w:eastAsia="仿宋" w:cs="仿宋"/>
                <w:sz w:val="21"/>
                <w:szCs w:val="21"/>
                <w:vertAlign w:val="baseline"/>
                <w:lang w:val="en-US" w:eastAsia="zh-CN"/>
              </w:rPr>
              <w:br w:type="textWrapping"/>
            </w:r>
            <w:r>
              <w:rPr>
                <w:rFonts w:hint="eastAsia" w:ascii="仿宋" w:hAnsi="仿宋" w:eastAsia="仿宋" w:cs="仿宋"/>
                <w:sz w:val="21"/>
                <w:szCs w:val="21"/>
                <w:vertAlign w:val="baseline"/>
                <w:lang w:val="en-US" w:eastAsia="zh-CN"/>
              </w:rPr>
              <w:t>17.5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1.71</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IS65-50-125B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6.11</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1.23</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IS65-50-125</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5.00</w:t>
            </w:r>
            <w:r>
              <w:rPr>
                <w:rFonts w:hint="eastAsia" w:ascii="仿宋" w:hAnsi="仿宋" w:eastAsia="仿宋" w:cs="仿宋"/>
                <w:sz w:val="21"/>
                <w:szCs w:val="21"/>
                <w:vertAlign w:val="baseline"/>
                <w:lang w:val="en-US" w:eastAsia="zh-CN"/>
              </w:rPr>
              <w:br w:type="textWrapping"/>
            </w:r>
            <w:r>
              <w:rPr>
                <w:rFonts w:hint="eastAsia" w:ascii="仿宋" w:hAnsi="仿宋" w:eastAsia="仿宋" w:cs="仿宋"/>
                <w:sz w:val="21"/>
                <w:szCs w:val="21"/>
                <w:vertAlign w:val="baseline"/>
                <w:lang w:val="en-US" w:eastAsia="zh-CN"/>
              </w:rPr>
              <w:t>4.70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IS65-50-160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66</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3.71</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0"/>
                <w:szCs w:val="20"/>
                <w:vertAlign w:val="baseli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IS65-50-160A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62</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IS65-50-160B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6.11</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23.5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59</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2.37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IS65-50-160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0.49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IS65-40-200</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6.29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0"/>
                <w:szCs w:val="20"/>
                <w:vertAlign w:val="baseli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IS65-40-200A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7.22</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4.31</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IS65-40-200B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r>
              <w:rPr>
                <w:rFonts w:hint="eastAsia" w:ascii="仿宋" w:hAnsi="仿宋" w:eastAsia="仿宋" w:cs="仿宋"/>
                <w:sz w:val="20"/>
                <w:szCs w:val="20"/>
                <w:vertAlign w:val="baseline"/>
                <w:lang w:val="en-US" w:eastAsia="zh-CN"/>
              </w:rPr>
              <w:br w:type="textWrapping"/>
            </w:r>
            <w:r>
              <w:rPr>
                <w:rFonts w:hint="eastAsia" w:ascii="仿宋" w:hAnsi="仿宋" w:eastAsia="仿宋" w:cs="仿宋"/>
                <w:sz w:val="20"/>
                <w:szCs w:val="20"/>
                <w:vertAlign w:val="baseline"/>
                <w:lang w:val="en-US" w:eastAsia="zh-CN"/>
              </w:rPr>
              <w:t>18.5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6.11</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IS65-40-200</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0.85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IS65-40-250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10.89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12.02</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IS65-40-250A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9.42</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IS65-40-250B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6.11</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68.5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5.09</w:t>
            </w:r>
            <w:r>
              <w:rPr>
                <w:rFonts w:hint="eastAsia" w:ascii="仿宋" w:hAnsi="仿宋" w:eastAsia="仿宋" w:cs="仿宋"/>
                <w:sz w:val="21"/>
                <w:szCs w:val="21"/>
                <w:vertAlign w:val="baseline"/>
                <w:lang w:val="en-US" w:eastAsia="zh-CN"/>
              </w:rPr>
              <w:br w:type="textWrapping"/>
            </w:r>
            <w:r>
              <w:rPr>
                <w:rFonts w:hint="eastAsia" w:ascii="仿宋" w:hAnsi="仿宋" w:eastAsia="仿宋" w:cs="仿宋"/>
                <w:sz w:val="21"/>
                <w:szCs w:val="21"/>
                <w:vertAlign w:val="baseline"/>
                <w:lang w:val="en-US" w:eastAsia="zh-CN"/>
              </w:rPr>
              <w:t>5.79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5.76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IS65-40-250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36"/>
          <w:szCs w:val="44"/>
          <w:lang w:val="en-US" w:eastAsia="zh-CN"/>
        </w:rPr>
      </w:pPr>
      <w:r>
        <w:rPr>
          <w:rFonts w:hint="eastAsia" w:ascii="仿宋" w:hAnsi="仿宋" w:eastAsia="仿宋" w:cs="仿宋"/>
          <w:sz w:val="36"/>
          <w:szCs w:val="44"/>
          <w:lang w:val="en-US" w:eastAsia="zh-CN"/>
        </w:rPr>
        <w:t>IS型单级单吸清水离心泵性能参数表三</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w w:val="90"/>
                <w:sz w:val="21"/>
                <w:szCs w:val="21"/>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IS65-40-315</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123</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IS65-40-315A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6.11</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17.80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IS65-40-315B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7.22</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13.31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14.35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IS65-40-315</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IS80-65-125 </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IS80-65-125A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14.44</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IS80-65-125B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12.22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r>
              <w:rPr>
                <w:rFonts w:hint="eastAsia" w:ascii="仿宋" w:hAnsi="仿宋" w:eastAsia="仿宋" w:cs="仿宋"/>
                <w:sz w:val="21"/>
                <w:szCs w:val="21"/>
                <w:vertAlign w:val="baseline"/>
                <w:lang w:val="en-US" w:eastAsia="zh-CN"/>
              </w:rPr>
              <w:br w:type="textWrapping"/>
            </w:r>
            <w:r>
              <w:rPr>
                <w:rFonts w:hint="eastAsia" w:ascii="仿宋" w:hAnsi="仿宋" w:eastAsia="仿宋" w:cs="仿宋"/>
                <w:sz w:val="21"/>
                <w:szCs w:val="21"/>
                <w:vertAlign w:val="baseline"/>
                <w:lang w:val="en-US" w:eastAsia="zh-CN"/>
              </w:rPr>
              <w:t>73</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IS80-65-125</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0.51</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IS80-65-160</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5.97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shd w:val="clear"/>
                <w:vertAlign w:val="baseline"/>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IS80-65-160A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14.44</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IS80-65-160B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12.22</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IS80-65-160</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68</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IS80-50-200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9.87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IS80-50-200A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14.44</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69.5</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8.45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IS80-50-200B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12.22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67.8</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IS80-50-200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r>
              <w:rPr>
                <w:rFonts w:hint="eastAsia" w:ascii="仿宋" w:hAnsi="仿宋" w:eastAsia="仿宋" w:cs="仿宋"/>
                <w:sz w:val="21"/>
                <w:szCs w:val="21"/>
                <w:vertAlign w:val="baseline"/>
                <w:lang w:val="en-US" w:eastAsia="zh-CN"/>
              </w:rPr>
              <w:br w:type="textWrapping"/>
            </w:r>
            <w:r>
              <w:rPr>
                <w:rFonts w:hint="eastAsia" w:ascii="仿宋" w:hAnsi="仿宋" w:eastAsia="仿宋" w:cs="仿宋"/>
                <w:sz w:val="21"/>
                <w:szCs w:val="21"/>
                <w:vertAlign w:val="baseline"/>
                <w:lang w:val="en-US" w:eastAsia="zh-CN"/>
              </w:rPr>
              <w:t>8.33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r>
              <w:rPr>
                <w:rFonts w:hint="eastAsia" w:ascii="仿宋" w:hAnsi="仿宋" w:eastAsia="仿宋" w:cs="仿宋"/>
                <w:sz w:val="21"/>
                <w:szCs w:val="21"/>
                <w:vertAlign w:val="baseline"/>
                <w:lang w:val="en-US" w:eastAsia="zh-CN"/>
              </w:rPr>
              <w:br w:type="textWrapping"/>
            </w:r>
            <w:r>
              <w:rPr>
                <w:rFonts w:hint="eastAsia" w:ascii="仿宋" w:hAnsi="仿宋" w:eastAsia="仿宋" w:cs="仿宋"/>
                <w:sz w:val="21"/>
                <w:szCs w:val="21"/>
                <w:vertAlign w:val="baseline"/>
                <w:lang w:val="en-US" w:eastAsia="zh-CN"/>
              </w:rPr>
              <w:t>11.8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36"/>
          <w:szCs w:val="44"/>
          <w:lang w:val="en-US" w:eastAsia="zh-CN"/>
        </w:rPr>
      </w:pPr>
      <w:r>
        <w:rPr>
          <w:rFonts w:hint="eastAsia" w:ascii="仿宋" w:hAnsi="仿宋" w:eastAsia="仿宋" w:cs="仿宋"/>
          <w:sz w:val="36"/>
          <w:szCs w:val="44"/>
          <w:lang w:val="en-US" w:eastAsia="zh-CN"/>
        </w:rPr>
        <w:t>IS型单级单吸清水离心泵性能参数表四</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w w:val="90"/>
                <w:sz w:val="21"/>
                <w:szCs w:val="21"/>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IS80-50-250 </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IS80-50-250A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14.44</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10.31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14.99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IS80-50-250B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12.22</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59.6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IS80-50-250</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IS80-50-315</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IS80-50-315A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14.44</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56</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19.53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24.12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27.03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IS80-50-315B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12.22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89.0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18.85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IS80-50-315</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56</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4.60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IS100-80-125</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IS100-80-125A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105</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29.13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IS100-80-125B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89.5</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24.85</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12.3</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4.04</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IS100-80-125</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0.91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0.92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IS100-80-160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12.20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IS100-80-160A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105</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29.15</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9.17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IS100-80-160B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89.5</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24.85</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IS100-80-160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36"/>
          <w:szCs w:val="44"/>
          <w:lang w:val="en-US" w:eastAsia="zh-CN"/>
        </w:rPr>
      </w:pPr>
      <w:r>
        <w:rPr>
          <w:rFonts w:hint="eastAsia" w:ascii="仿宋" w:hAnsi="仿宋" w:eastAsia="仿宋" w:cs="仿宋"/>
          <w:sz w:val="36"/>
          <w:szCs w:val="44"/>
          <w:lang w:val="en-US" w:eastAsia="zh-CN"/>
        </w:rPr>
        <w:t>IS型单级单吸清水离心泵性能参数表五</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w w:val="90"/>
                <w:sz w:val="21"/>
                <w:szCs w:val="21"/>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IS100-65-200 </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IS100-65-200A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29.15</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10.91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14.43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16.05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IS100-65-200B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89.5</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24.85</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11.99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IS100-65-200</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2.61</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IS100-65-250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74.5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73</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37</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IS100-65-250A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105.0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29.15</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66.0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23.78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26.13</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IS100-65-250B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89.5</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24.85</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12.96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18.45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22</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4.8</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IS100-65-250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19.0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3.16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4.44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IS100-65-315</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57.5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IS100-65-315A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29.15</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108.8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102.8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39.16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43.63</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IS100-65-315B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89.5</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24.85</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91.9</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23.98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31.31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34.38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IS100-65-315</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7.67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IS125-100-200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IS125-100-200A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214</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59.46</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28.96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IS125-100-200B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91.8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183.7</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51.02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16.41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21.34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IS125-100-200</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4.79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40"/>
          <w:szCs w:val="48"/>
          <w:lang w:val="en-US" w:eastAsia="zh-CN"/>
        </w:rPr>
      </w:pPr>
      <w:r>
        <w:rPr>
          <w:rFonts w:hint="eastAsia" w:ascii="仿宋" w:hAnsi="仿宋" w:eastAsia="仿宋" w:cs="仿宋"/>
          <w:sz w:val="36"/>
          <w:szCs w:val="44"/>
          <w:lang w:val="en-US" w:eastAsia="zh-CN"/>
        </w:rPr>
        <w:t>IS型单级单吸清水离心泵性能参数表六</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1"/>
                <w:szCs w:val="21"/>
                <w:vertAlign w:val="baseline"/>
                <w:lang w:val="en-US" w:eastAsia="zh-CN"/>
              </w:rPr>
            </w:pPr>
            <w:r>
              <w:rPr>
                <w:rFonts w:hint="eastAsia" w:ascii="仿宋" w:hAnsi="仿宋" w:eastAsia="仿宋" w:cs="仿宋"/>
                <w:b/>
                <w:bCs/>
                <w:w w:val="90"/>
                <w:sz w:val="21"/>
                <w:szCs w:val="21"/>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w w:val="90"/>
                <w:sz w:val="21"/>
                <w:szCs w:val="21"/>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IS125-100-250</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2900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72</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IS125-100-250A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214</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59.46</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34.21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49.96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IS125-100-250B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91.8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183.7</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51.02</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74.0</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37.00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IS125-100-250</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7.84</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IS125-100-315 </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2900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240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120.0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72.1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101.9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110</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IS125-100-315A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214</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29.72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49.44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59.46</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106.7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57.06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71.87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80.65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90</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IS125-100-315B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91.8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183.7</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42.42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51.02</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91.5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52.94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59.41</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 xml:space="preserve"> IS125-100-315</w:t>
            </w:r>
          </w:p>
        </w:tc>
        <w:tc>
          <w:tcPr>
            <w:tcW w:w="1234"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120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33.3</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74</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9.4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13.5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3.0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IS125-100-400</w:t>
            </w:r>
          </w:p>
        </w:tc>
        <w:tc>
          <w:tcPr>
            <w:tcW w:w="123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48.5</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IS125-100-400A</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105.3</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29.4</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42.8</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64.8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67.0</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18.37</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IS125-100-400B</w:t>
            </w: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46.27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92.50</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19.92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25.71</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37.4</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14.06</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IS150-125-250</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IS150-125-250A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216.6</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50.14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60.17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15.8</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8.47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10.99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11.97</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IS150-125-250B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191</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44.23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53.08</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77.7</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9.32</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IS150-125-315</w:t>
            </w:r>
          </w:p>
        </w:tc>
        <w:tc>
          <w:tcPr>
            <w:tcW w:w="1234"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22.08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23.71</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IS150-125-315A</w:t>
            </w:r>
          </w:p>
        </w:tc>
        <w:tc>
          <w:tcPr>
            <w:tcW w:w="1234"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216.6</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50.14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60.17</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26.2</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79.8</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12.98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18.29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19.39</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40"/>
          <w:szCs w:val="48"/>
          <w:lang w:val="en-US" w:eastAsia="zh-CN"/>
        </w:rPr>
      </w:pPr>
      <w:r>
        <w:rPr>
          <w:rFonts w:hint="eastAsia" w:ascii="仿宋" w:hAnsi="仿宋" w:eastAsia="仿宋" w:cs="仿宋"/>
          <w:sz w:val="40"/>
          <w:szCs w:val="48"/>
          <w:lang w:val="en-US" w:eastAsia="zh-CN"/>
        </w:rPr>
        <w:t>IS型单级单吸清水离心泵性能参数表七</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234"/>
        <w:gridCol w:w="1101"/>
        <w:gridCol w:w="968"/>
        <w:gridCol w:w="760"/>
        <w:gridCol w:w="740"/>
        <w:gridCol w:w="988"/>
        <w:gridCol w:w="740"/>
        <w:gridCol w:w="121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239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型号</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4"/>
                <w:szCs w:val="24"/>
                <w:vertAlign w:val="baseline"/>
                <w:lang w:val="en-US" w:eastAsia="zh-CN"/>
              </w:rPr>
            </w:pPr>
            <w:r>
              <w:rPr>
                <w:rFonts w:hint="eastAsia" w:ascii="仿宋" w:hAnsi="仿宋" w:eastAsia="仿宋" w:cs="仿宋"/>
                <w:b/>
                <w:bCs/>
                <w:w w:val="90"/>
                <w:sz w:val="24"/>
                <w:szCs w:val="24"/>
                <w:vertAlign w:val="baseline"/>
                <w:lang w:val="en-US" w:eastAsia="zh-CN"/>
              </w:rPr>
              <w:t>转速</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w w:val="90"/>
                <w:sz w:val="24"/>
                <w:szCs w:val="24"/>
                <w:vertAlign w:val="baseline"/>
                <w:lang w:val="en-US" w:eastAsia="zh-CN"/>
              </w:rPr>
            </w:pPr>
            <w:r>
              <w:rPr>
                <w:rFonts w:hint="eastAsia" w:ascii="仿宋" w:hAnsi="仿宋" w:eastAsia="仿宋" w:cs="仿宋"/>
                <w:b/>
                <w:bCs/>
                <w:w w:val="90"/>
                <w:sz w:val="24"/>
                <w:szCs w:val="24"/>
                <w:vertAlign w:val="baseline"/>
                <w:lang w:val="en-US" w:eastAsia="zh-CN"/>
              </w:rPr>
              <w:t>n</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w w:val="90"/>
                <w:sz w:val="24"/>
                <w:szCs w:val="24"/>
                <w:vertAlign w:val="baseline"/>
                <w:lang w:val="en-US" w:eastAsia="zh-CN"/>
              </w:rPr>
              <w:t>（r/min）</w:t>
            </w:r>
          </w:p>
        </w:tc>
        <w:tc>
          <w:tcPr>
            <w:tcW w:w="2069"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流量Q</w:t>
            </w:r>
          </w:p>
        </w:tc>
        <w:tc>
          <w:tcPr>
            <w:tcW w:w="76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扬程</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（m）</w:t>
            </w:r>
          </w:p>
        </w:tc>
        <w:tc>
          <w:tcPr>
            <w:tcW w:w="740"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效率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η</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w:t>
            </w:r>
          </w:p>
        </w:tc>
        <w:tc>
          <w:tcPr>
            <w:tcW w:w="1728"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功率（KW）</w:t>
            </w:r>
          </w:p>
        </w:tc>
        <w:tc>
          <w:tcPr>
            <w:tcW w:w="1215"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必须汽蚀余量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（NPSH）r</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（m）</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重量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W</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9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23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（m³/h）</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（L/S）</w:t>
            </w:r>
          </w:p>
        </w:tc>
        <w:tc>
          <w:tcPr>
            <w:tcW w:w="76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p>
        </w:tc>
        <w:tc>
          <w:tcPr>
            <w:tcW w:w="740"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轴功率</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Pa</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配套电机</w:t>
            </w:r>
          </w:p>
        </w:tc>
        <w:tc>
          <w:tcPr>
            <w:tcW w:w="121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IS150-125-315B</w:t>
            </w:r>
          </w:p>
        </w:tc>
        <w:tc>
          <w:tcPr>
            <w:tcW w:w="12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191</w:t>
            </w:r>
          </w:p>
        </w:tc>
        <w:tc>
          <w:tcPr>
            <w:tcW w:w="9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44.23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53.08</w:t>
            </w:r>
          </w:p>
        </w:tc>
        <w:tc>
          <w:tcPr>
            <w:tcW w:w="7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77.8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79.5</w:t>
            </w:r>
          </w:p>
        </w:tc>
        <w:tc>
          <w:tcPr>
            <w:tcW w:w="9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14.21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15.70</w:t>
            </w:r>
          </w:p>
        </w:tc>
        <w:tc>
          <w:tcPr>
            <w:tcW w:w="7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18.5</w:t>
            </w:r>
          </w:p>
        </w:tc>
        <w:tc>
          <w:tcPr>
            <w:tcW w:w="12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8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IS150-125-400 </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IS150-125-400A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216.6</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50.14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60.17</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47.7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32.89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IS150-125-400B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191</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44.23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53.08</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41.9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22.63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25.32</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8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IS200-150-250 </w:t>
            </w:r>
          </w:p>
        </w:tc>
        <w:tc>
          <w:tcPr>
            <w:tcW w:w="1234"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460</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127.8</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17.2</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79</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27.3</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w:t>
            </w:r>
          </w:p>
        </w:tc>
        <w:tc>
          <w:tcPr>
            <w:tcW w:w="852"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180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IS200-150-250A</w:t>
            </w:r>
          </w:p>
        </w:tc>
        <w:tc>
          <w:tcPr>
            <w:tcW w:w="1234"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405</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97.79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112.46</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21.15</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IS200-150-250B</w:t>
            </w:r>
          </w:p>
        </w:tc>
        <w:tc>
          <w:tcPr>
            <w:tcW w:w="1234"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371.0</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103.05</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13.7</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78</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17.31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17.76</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4.9</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IS200-150-315 </w:t>
            </w:r>
          </w:p>
        </w:tc>
        <w:tc>
          <w:tcPr>
            <w:tcW w:w="1234"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127.8</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28.5</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42.5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44.6</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tc>
        <w:tc>
          <w:tcPr>
            <w:tcW w:w="8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237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IS200-150-315A</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405</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97.79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112.46</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25.0</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79</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34.89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IS200-150-315B</w:t>
            </w:r>
          </w:p>
        </w:tc>
        <w:tc>
          <w:tcPr>
            <w:tcW w:w="1234"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371.0</w:t>
            </w:r>
          </w:p>
        </w:tc>
        <w:tc>
          <w:tcPr>
            <w:tcW w:w="96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103.05</w:t>
            </w:r>
          </w:p>
        </w:tc>
        <w:tc>
          <w:tcPr>
            <w:tcW w:w="76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22.9</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75.8</w:t>
            </w:r>
          </w:p>
        </w:tc>
        <w:tc>
          <w:tcPr>
            <w:tcW w:w="988"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21.53</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27.87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30.44</w:t>
            </w:r>
          </w:p>
        </w:tc>
        <w:tc>
          <w:tcPr>
            <w:tcW w:w="740"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1215"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w:t>
            </w:r>
          </w:p>
        </w:tc>
        <w:tc>
          <w:tcPr>
            <w:tcW w:w="852"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IS200-150-400 </w:t>
            </w:r>
          </w:p>
        </w:tc>
        <w:tc>
          <w:tcPr>
            <w:tcW w:w="1234"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1450</w:t>
            </w: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460</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66.7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127.8</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76</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67.2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74.2</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90</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852" w:type="dxa"/>
            <w:vMerge w:val="restart"/>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IS200-150-400A</w:t>
            </w:r>
          </w:p>
        </w:tc>
        <w:tc>
          <w:tcPr>
            <w:tcW w:w="1234"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405</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58.68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97.79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112.46</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48.5</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39.7</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80.7</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75.8</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37.82</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57.74</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9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 xml:space="preserve"> IS200-150-400B</w:t>
            </w:r>
          </w:p>
        </w:tc>
        <w:tc>
          <w:tcPr>
            <w:tcW w:w="1234"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c>
          <w:tcPr>
            <w:tcW w:w="1101"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193.4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322.6</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371.0</w:t>
            </w:r>
          </w:p>
        </w:tc>
        <w:tc>
          <w:tcPr>
            <w:tcW w:w="96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53.80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89.61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103.05</w:t>
            </w:r>
          </w:p>
        </w:tc>
        <w:tc>
          <w:tcPr>
            <w:tcW w:w="76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36.0</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73.9</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75.0</w:t>
            </w:r>
          </w:p>
        </w:tc>
        <w:tc>
          <w:tcPr>
            <w:tcW w:w="98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31.71</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43.84</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48.41</w:t>
            </w:r>
          </w:p>
        </w:tc>
        <w:tc>
          <w:tcPr>
            <w:tcW w:w="740"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55</w:t>
            </w:r>
          </w:p>
        </w:tc>
        <w:tc>
          <w:tcPr>
            <w:tcW w:w="1215"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w:t>
            </w:r>
          </w:p>
        </w:tc>
        <w:tc>
          <w:tcPr>
            <w:tcW w:w="852" w:type="dxa"/>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21"/>
                <w:szCs w:val="21"/>
                <w:vertAlign w:val="baseline"/>
                <w:lang w:val="en-US" w:eastAsia="zh-CN"/>
              </w:rPr>
            </w:pPr>
          </w:p>
        </w:tc>
      </w:tr>
    </w:tbl>
    <w:p>
      <w:pPr>
        <w:numPr>
          <w:ilvl w:val="0"/>
          <w:numId w:val="0"/>
        </w:numPr>
        <w:jc w:val="left"/>
        <w:rPr>
          <w:rFonts w:hint="eastAsia" w:ascii="仿宋" w:hAnsi="仿宋" w:eastAsia="仿宋" w:cs="仿宋"/>
          <w:sz w:val="32"/>
          <w:szCs w:val="40"/>
          <w:lang w:val="en-US" w:eastAsia="zh-CN"/>
        </w:rPr>
      </w:pPr>
    </w:p>
    <w:p>
      <w:pPr>
        <w:numPr>
          <w:numId w:val="0"/>
        </w:numPr>
        <w:ind w:leftChars="0"/>
        <w:jc w:val="both"/>
        <w:rPr>
          <w:rFonts w:hint="eastAsia" w:ascii="仿宋" w:hAnsi="仿宋" w:eastAsia="仿宋" w:cs="仿宋"/>
          <w:b/>
          <w:bCs/>
          <w:sz w:val="32"/>
          <w:szCs w:val="40"/>
          <w:lang w:val="en-US" w:eastAsia="zh-CN"/>
        </w:rPr>
      </w:pPr>
    </w:p>
    <w:p>
      <w:pPr>
        <w:numPr>
          <w:numId w:val="0"/>
        </w:numPr>
        <w:ind w:leftChars="0"/>
        <w:jc w:val="both"/>
        <w:rPr>
          <w:rFonts w:hint="eastAsia" w:ascii="仿宋" w:hAnsi="仿宋" w:eastAsia="仿宋" w:cs="仿宋"/>
          <w:b/>
          <w:bCs/>
          <w:sz w:val="32"/>
          <w:szCs w:val="40"/>
          <w:lang w:val="en-US" w:eastAsia="zh-CN"/>
        </w:rPr>
      </w:pPr>
    </w:p>
    <w:p>
      <w:pPr>
        <w:tabs>
          <w:tab w:val="left" w:pos="2003"/>
        </w:tabs>
        <w:bidi w:val="0"/>
        <w:jc w:val="left"/>
        <w:rPr>
          <w:rFonts w:hint="eastAsia" w:ascii="仿宋" w:hAnsi="仿宋" w:eastAsia="仿宋" w:cs="仿宋"/>
          <w:b w:val="0"/>
          <w:bCs w:val="0"/>
          <w:sz w:val="24"/>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sz w:val="40"/>
          <w:szCs w:val="48"/>
          <w:lang w:val="en-US" w:eastAsia="zh-CN"/>
        </w:rPr>
      </w:pPr>
      <w:r>
        <w:rPr>
          <w:rFonts w:hint="eastAsia" w:ascii="仿宋" w:hAnsi="仿宋" w:eastAsia="仿宋" w:cs="仿宋"/>
          <w:sz w:val="40"/>
          <w:szCs w:val="48"/>
          <w:lang w:val="en-US" w:eastAsia="zh-CN"/>
        </w:rPr>
        <w:t>IS系列大流量高扬程单吸清水泵</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left"/>
        <w:textAlignment w:val="auto"/>
        <w:rPr>
          <w:rFonts w:hint="eastAsia" w:ascii="仿宋" w:hAnsi="仿宋" w:eastAsia="仿宋" w:cs="仿宋"/>
          <w:color w:val="0000FF"/>
          <w:sz w:val="40"/>
          <w:szCs w:val="48"/>
          <w:lang w:val="en-US" w:eastAsia="zh-CN"/>
        </w:rPr>
      </w:pPr>
      <w:r>
        <w:rPr>
          <w:rFonts w:hint="eastAsia" w:ascii="仿宋" w:hAnsi="仿宋" w:eastAsia="仿宋" w:cs="仿宋"/>
          <w:color w:val="0000FF"/>
          <w:sz w:val="40"/>
          <w:szCs w:val="48"/>
          <w:lang w:val="en-US" w:eastAsia="zh-CN"/>
        </w:rPr>
        <w:t>性能参数表</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9"/>
        <w:gridCol w:w="1131"/>
        <w:gridCol w:w="1652"/>
        <w:gridCol w:w="1761"/>
        <w:gridCol w:w="1413"/>
        <w:gridCol w:w="1152"/>
        <w:gridCol w:w="1261"/>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9"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型号</w:t>
            </w:r>
          </w:p>
        </w:tc>
        <w:tc>
          <w:tcPr>
            <w:tcW w:w="1131"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叶轮形式</w:t>
            </w:r>
          </w:p>
        </w:tc>
        <w:tc>
          <w:tcPr>
            <w:tcW w:w="1652"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流量Q</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（m³/h）</w:t>
            </w:r>
          </w:p>
        </w:tc>
        <w:tc>
          <w:tcPr>
            <w:tcW w:w="1761"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扬程H</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（m）</w:t>
            </w:r>
          </w:p>
        </w:tc>
        <w:tc>
          <w:tcPr>
            <w:tcW w:w="2565" w:type="dxa"/>
            <w:gridSpan w:val="2"/>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功率KW</w:t>
            </w:r>
          </w:p>
        </w:tc>
        <w:tc>
          <w:tcPr>
            <w:tcW w:w="1261"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效率%</w:t>
            </w:r>
          </w:p>
        </w:tc>
        <w:tc>
          <w:tcPr>
            <w:tcW w:w="1179"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汽蚀余量</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652"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761"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轴功率</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b/>
                <w:bCs/>
                <w:color w:val="auto"/>
                <w:w w:val="90"/>
                <w:sz w:val="24"/>
                <w:szCs w:val="32"/>
                <w:vertAlign w:val="baseline"/>
                <w:lang w:val="en-US" w:eastAsia="zh-CN"/>
              </w:rPr>
            </w:pPr>
            <w:r>
              <w:rPr>
                <w:rFonts w:hint="eastAsia" w:ascii="仿宋" w:hAnsi="仿宋" w:eastAsia="仿宋" w:cs="仿宋"/>
                <w:b/>
                <w:bCs/>
                <w:color w:val="auto"/>
                <w:w w:val="90"/>
                <w:sz w:val="24"/>
                <w:szCs w:val="32"/>
                <w:vertAlign w:val="baseline"/>
                <w:lang w:val="en-US" w:eastAsia="zh-CN"/>
              </w:rPr>
              <w:t>电机功率</w:t>
            </w:r>
          </w:p>
        </w:tc>
        <w:tc>
          <w:tcPr>
            <w:tcW w:w="1261"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7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250-200-315</w:t>
            </w: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Z</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380/630/760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41/38/35</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59/77/86</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71/84/84</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O</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380/630/760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35.5/32/29</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51/64/71</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71/84/84</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A</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360/590/720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31.6/28.5/25.8</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44/55/61</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69/83/82</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B</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340/560/670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27.7/25/22.6</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37/46/50</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68/82/81</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250-200-400</w:t>
            </w: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Z</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380/630/760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56.3/54.5/51.5</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82/110/129</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160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71/84/82</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O</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380/630/760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52/50/46.7</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75/101/117</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132</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71/84/82</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A</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360/600/720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46.8/45/42</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65/88/101</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69/83/81</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B</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340/560/680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41.6/40/37.4</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56/74/86</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68/82/80</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C</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320/530/640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36.4/35/32.7</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46/62/72</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67/81/79</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300-250-315</w:t>
            </w: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Z</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600/1000/1200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43.8/37.5/34</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99/118/129</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160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72/86/86</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O</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600/1000/1200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38/32/28</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86/101/107</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132</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72/86/85</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A</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570/950/1140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33.8/28.5/24.8</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74/86/91</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70/84/83</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B</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530/880/1060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29.7/25/21.9</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61/72/76</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69/83/82</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300-250-400</w:t>
            </w: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Z</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600/1000/1200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66.5/65/62</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148/205/241</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250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73/86/84</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O</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600/1000/1200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53.5/50/47.2</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119/158/183</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200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73/86/84</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A</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570/950/1140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48/45/42.5</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104/138/160</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200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71/84/82</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B</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540/890/1070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42.8/40/37.7</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89/116/135</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160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70/83/81</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C</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500/840/1000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37.5/35/33</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73/97/112</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132</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69/82/80</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350-300-315</w:t>
            </w: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O</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960/1600/1920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38.4/32/26.5</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130/163/168</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200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77/85/82</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A</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910/1510/1810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34.2/28.5/23.6</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112/141/145</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160</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75/83/80</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B</w:t>
            </w:r>
          </w:p>
        </w:tc>
        <w:tc>
          <w:tcPr>
            <w:tcW w:w="16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850/1410/1700</w:t>
            </w:r>
          </w:p>
        </w:tc>
        <w:tc>
          <w:tcPr>
            <w:tcW w:w="17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30/25/20.5</w:t>
            </w:r>
          </w:p>
        </w:tc>
        <w:tc>
          <w:tcPr>
            <w:tcW w:w="14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93/117/120</w:t>
            </w:r>
          </w:p>
        </w:tc>
        <w:tc>
          <w:tcPr>
            <w:tcW w:w="115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132</w:t>
            </w:r>
          </w:p>
        </w:tc>
        <w:tc>
          <w:tcPr>
            <w:tcW w:w="12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74/81/79</w:t>
            </w:r>
          </w:p>
        </w:tc>
        <w:tc>
          <w:tcPr>
            <w:tcW w:w="117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restart"/>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350-300-400</w:t>
            </w: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O</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960/1600/1920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56.5/50/44</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191/250/273</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280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77/87/84</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A</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910/1520/1820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50.8/45/39.5</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166/217/237</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250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75/85/82</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B</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860/1430/1720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45.2/40/35.2</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141/184/202</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250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75/84/81</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439" w:type="dxa"/>
            <w:vMerge w:val="continue"/>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p>
        </w:tc>
        <w:tc>
          <w:tcPr>
            <w:tcW w:w="113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C</w:t>
            </w:r>
          </w:p>
        </w:tc>
        <w:tc>
          <w:tcPr>
            <w:tcW w:w="16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800/1340/1610</w:t>
            </w:r>
          </w:p>
        </w:tc>
        <w:tc>
          <w:tcPr>
            <w:tcW w:w="17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39.5/35/30.8</w:t>
            </w:r>
          </w:p>
        </w:tc>
        <w:tc>
          <w:tcPr>
            <w:tcW w:w="1413"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116/152/167</w:t>
            </w:r>
          </w:p>
        </w:tc>
        <w:tc>
          <w:tcPr>
            <w:tcW w:w="1152"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200</w:t>
            </w:r>
          </w:p>
        </w:tc>
        <w:tc>
          <w:tcPr>
            <w:tcW w:w="1261"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74/83/80</w:t>
            </w:r>
          </w:p>
        </w:tc>
        <w:tc>
          <w:tcPr>
            <w:tcW w:w="1179" w:type="dxa"/>
            <w:shd w:val="clear" w:color="auto" w:fill="5B9BD5" w:themeFill="accent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eastAsia" w:ascii="仿宋" w:hAnsi="仿宋" w:eastAsia="仿宋" w:cs="仿宋"/>
                <w:color w:val="auto"/>
                <w:w w:val="90"/>
                <w:sz w:val="24"/>
                <w:szCs w:val="32"/>
                <w:vertAlign w:val="baseline"/>
                <w:lang w:val="en-US" w:eastAsia="zh-CN"/>
              </w:rPr>
            </w:pPr>
            <w:r>
              <w:rPr>
                <w:rFonts w:hint="eastAsia" w:ascii="仿宋" w:hAnsi="仿宋" w:eastAsia="仿宋" w:cs="仿宋"/>
                <w:color w:val="auto"/>
                <w:w w:val="90"/>
                <w:sz w:val="24"/>
                <w:szCs w:val="32"/>
                <w:vertAlign w:val="baseline"/>
                <w:lang w:val="en-US" w:eastAsia="zh-CN"/>
              </w:rPr>
              <w:t>10.2</w:t>
            </w:r>
          </w:p>
        </w:tc>
      </w:tr>
    </w:tbl>
    <w:p>
      <w:pPr>
        <w:numPr>
          <w:numId w:val="0"/>
        </w:numPr>
        <w:ind w:leftChars="0"/>
        <w:jc w:val="both"/>
        <w:rPr>
          <w:rFonts w:hint="eastAsia" w:ascii="仿宋" w:hAnsi="仿宋" w:eastAsia="仿宋" w:cs="仿宋"/>
          <w:b w:val="0"/>
          <w:bCs w:val="0"/>
          <w:sz w:val="32"/>
          <w:szCs w:val="40"/>
          <w:lang w:val="en-US" w:eastAsia="zh-CN"/>
        </w:rPr>
        <w:sectPr>
          <w:footerReference r:id="rId5" w:type="default"/>
          <w:pgSz w:w="11906" w:h="16838"/>
          <w:pgMar w:top="850" w:right="567" w:bottom="850" w:left="567" w:header="851" w:footer="992" w:gutter="0"/>
          <w:pgBorders>
            <w:top w:val="none" w:sz="0" w:space="0"/>
            <w:left w:val="none" w:sz="0" w:space="0"/>
            <w:bottom w:val="none" w:sz="0" w:space="0"/>
            <w:right w:val="none" w:sz="0" w:space="0"/>
          </w:pgBorders>
          <w:pgNumType w:fmt="decimal" w:start="3"/>
          <w:cols w:space="0" w:num="1"/>
          <w:rtlGutter w:val="0"/>
          <w:docGrid w:type="lines" w:linePitch="312" w:charSpace="0"/>
        </w:sectPr>
      </w:pPr>
    </w:p>
    <w:p>
      <w:pPr>
        <w:numPr>
          <w:ilvl w:val="0"/>
          <w:numId w:val="3"/>
        </w:numPr>
        <w:tabs>
          <w:tab w:val="left" w:pos="8703"/>
        </w:tabs>
        <w:bidi w:val="0"/>
        <w:jc w:val="center"/>
        <w:rPr>
          <w:rFonts w:hint="eastAsia"/>
          <w:b/>
          <w:bCs/>
          <w:sz w:val="28"/>
          <w:szCs w:val="36"/>
          <w:lang w:val="en-US" w:eastAsia="zh-CN"/>
        </w:rPr>
      </w:pPr>
      <w:r>
        <w:rPr>
          <w:rFonts w:hint="eastAsia"/>
          <w:b/>
          <w:bCs/>
          <w:sz w:val="28"/>
          <w:szCs w:val="36"/>
          <w:lang w:val="en-US" w:eastAsia="zh-CN"/>
        </w:rPr>
        <w:t>结构说明</w:t>
      </w:r>
    </w:p>
    <w:p>
      <w:pPr>
        <w:numPr>
          <w:numId w:val="0"/>
        </w:numPr>
        <w:tabs>
          <w:tab w:val="left" w:pos="8703"/>
        </w:tabs>
        <w:bidi w:val="0"/>
        <w:ind w:firstLine="420" w:firstLineChars="200"/>
        <w:jc w:val="left"/>
        <w:rPr>
          <w:rFonts w:hint="eastAsia"/>
          <w:lang w:val="en-US" w:eastAsia="zh-CN"/>
        </w:rPr>
      </w:pPr>
      <w:r>
        <w:rPr>
          <w:rFonts w:hint="eastAsia"/>
          <w:lang w:val="en-US" w:eastAsia="zh-CN"/>
        </w:rPr>
        <w:t>IS型单级清水离心泵的主要零件有泵体、叶轮、泵盖、悬架、轴、泵的出口垂直向上。</w:t>
      </w:r>
    </w:p>
    <w:p>
      <w:pPr>
        <w:numPr>
          <w:numId w:val="0"/>
        </w:numPr>
        <w:tabs>
          <w:tab w:val="left" w:pos="8703"/>
        </w:tabs>
        <w:bidi w:val="0"/>
        <w:ind w:firstLine="420"/>
        <w:jc w:val="left"/>
        <w:rPr>
          <w:rFonts w:hint="eastAsia"/>
          <w:lang w:val="en-US" w:eastAsia="zh-CN"/>
        </w:rPr>
      </w:pPr>
      <w:r>
        <w:rPr>
          <w:rFonts w:hint="eastAsia"/>
          <w:lang w:val="en-US" w:eastAsia="zh-CN"/>
        </w:rPr>
        <w:t>泵体为铸铁制成，其内部有扩散至出口的涡形流道，吃口法兰上有安装压力表的管螺孔。</w:t>
      </w:r>
    </w:p>
    <w:p>
      <w:pPr>
        <w:numPr>
          <w:numId w:val="0"/>
        </w:numPr>
        <w:tabs>
          <w:tab w:val="left" w:pos="8703"/>
        </w:tabs>
        <w:bidi w:val="0"/>
        <w:ind w:firstLine="420"/>
        <w:jc w:val="left"/>
        <w:rPr>
          <w:rFonts w:hint="eastAsia"/>
          <w:lang w:val="en-US" w:eastAsia="zh-CN"/>
        </w:rPr>
      </w:pPr>
      <w:r>
        <w:rPr>
          <w:rFonts w:hint="eastAsia"/>
          <w:lang w:val="en-US" w:eastAsia="zh-CN"/>
        </w:rPr>
        <w:t>叶轮为铸铁制成，单侧进水，内有叶片，靠近轴孔处，有平衡轴向力用的平衡孔（轴向力小的泵无此孔）。</w:t>
      </w:r>
    </w:p>
    <w:p>
      <w:pPr>
        <w:numPr>
          <w:numId w:val="0"/>
        </w:numPr>
        <w:tabs>
          <w:tab w:val="left" w:pos="8703"/>
        </w:tabs>
        <w:bidi w:val="0"/>
        <w:ind w:firstLine="420"/>
        <w:jc w:val="left"/>
        <w:rPr>
          <w:rFonts w:hint="eastAsia"/>
          <w:lang w:val="en-US" w:eastAsia="zh-CN"/>
        </w:rPr>
      </w:pPr>
      <w:r>
        <w:rPr>
          <w:rFonts w:hint="eastAsia"/>
          <w:lang w:val="en-US" w:eastAsia="zh-CN"/>
        </w:rPr>
        <w:t>泵盖为铸铁件，与泵体结合形成流道，泵盖上有填料室，设有连通泵体压出室至填料室的水孔，以提供冷却密封水。</w:t>
      </w:r>
    </w:p>
    <w:p>
      <w:pPr>
        <w:numPr>
          <w:numId w:val="0"/>
        </w:numPr>
        <w:tabs>
          <w:tab w:val="left" w:pos="8703"/>
        </w:tabs>
        <w:bidi w:val="0"/>
        <w:ind w:firstLine="420"/>
        <w:jc w:val="left"/>
        <w:rPr>
          <w:rFonts w:hint="eastAsia"/>
          <w:lang w:val="en-US" w:eastAsia="zh-CN"/>
        </w:rPr>
      </w:pPr>
      <w:r>
        <w:rPr>
          <w:rFonts w:hint="eastAsia"/>
          <w:lang w:val="en-US" w:eastAsia="zh-CN"/>
        </w:rPr>
        <w:t>悬架用铸铁制成，设稀油润滑油室，以油标观测油位。</w:t>
      </w:r>
    </w:p>
    <w:p>
      <w:pPr>
        <w:numPr>
          <w:numId w:val="0"/>
        </w:numPr>
        <w:tabs>
          <w:tab w:val="left" w:pos="8703"/>
        </w:tabs>
        <w:bidi w:val="0"/>
        <w:ind w:firstLine="420"/>
        <w:jc w:val="left"/>
        <w:rPr>
          <w:rFonts w:hint="eastAsia"/>
          <w:lang w:val="en-US" w:eastAsia="zh-CN"/>
        </w:rPr>
      </w:pPr>
      <w:r>
        <w:rPr>
          <w:rFonts w:hint="eastAsia"/>
          <w:lang w:val="en-US" w:eastAsia="zh-CN"/>
        </w:rPr>
        <w:t>轴用优质碳素钢制成，一端固定叶轮，一端安装联轴器，装配时由悬架内的向心球轴承支承和定位。</w:t>
      </w:r>
    </w:p>
    <w:p>
      <w:pPr>
        <w:numPr>
          <w:numId w:val="0"/>
        </w:numPr>
        <w:tabs>
          <w:tab w:val="left" w:pos="8703"/>
        </w:tabs>
        <w:bidi w:val="0"/>
        <w:ind w:firstLine="420"/>
        <w:jc w:val="left"/>
        <w:rPr>
          <w:rFonts w:hint="default"/>
          <w:lang w:val="en-US" w:eastAsia="zh-CN"/>
        </w:rPr>
      </w:pPr>
      <w:r>
        <w:rPr>
          <w:rFonts w:hint="eastAsia"/>
          <w:lang w:val="en-US" w:eastAsia="zh-CN"/>
        </w:rPr>
        <w:t>填料和通过泵盖内水孔入填料室的高压水起水封作用，填料的松紧程度必须适当，以液体滴渗为宜，如渗水量过多，应及时调整压盖或更换填料。</w:t>
      </w:r>
    </w:p>
    <w:p>
      <w:pPr>
        <w:numPr>
          <w:ilvl w:val="0"/>
          <w:numId w:val="3"/>
        </w:numPr>
        <w:tabs>
          <w:tab w:val="left" w:pos="8703"/>
        </w:tabs>
        <w:bidi w:val="0"/>
        <w:ind w:left="0" w:leftChars="0" w:firstLine="0" w:firstLineChars="0"/>
        <w:jc w:val="center"/>
        <w:rPr>
          <w:rFonts w:hint="eastAsia"/>
          <w:b/>
          <w:bCs/>
          <w:sz w:val="28"/>
          <w:szCs w:val="36"/>
          <w:lang w:val="en-US" w:eastAsia="zh-CN"/>
        </w:rPr>
      </w:pPr>
      <w:r>
        <w:rPr>
          <w:rFonts w:hint="eastAsia"/>
          <w:b/>
          <w:bCs/>
          <w:sz w:val="28"/>
          <w:szCs w:val="36"/>
          <w:lang w:val="en-US" w:eastAsia="zh-CN"/>
        </w:rPr>
        <w:t>泵的装配与拆卸</w:t>
      </w:r>
    </w:p>
    <w:p>
      <w:pPr>
        <w:numPr>
          <w:numId w:val="0"/>
        </w:numPr>
        <w:tabs>
          <w:tab w:val="left" w:pos="8703"/>
        </w:tabs>
        <w:bidi w:val="0"/>
        <w:ind w:firstLine="420" w:firstLineChars="200"/>
        <w:jc w:val="left"/>
        <w:rPr>
          <w:rFonts w:hint="eastAsia"/>
          <w:lang w:val="en-US" w:eastAsia="zh-CN"/>
        </w:rPr>
      </w:pPr>
      <w:r>
        <w:rPr>
          <w:rFonts w:hint="eastAsia"/>
          <w:lang w:val="en-US" w:eastAsia="zh-CN"/>
        </w:rPr>
        <w:t>1、装配顺序</w:t>
      </w:r>
    </w:p>
    <w:p>
      <w:pPr>
        <w:numPr>
          <w:numId w:val="0"/>
        </w:numPr>
        <w:tabs>
          <w:tab w:val="left" w:pos="8703"/>
        </w:tabs>
        <w:bidi w:val="0"/>
        <w:ind w:firstLine="420" w:firstLineChars="200"/>
        <w:jc w:val="left"/>
        <w:rPr>
          <w:rFonts w:hint="eastAsia"/>
          <w:lang w:val="en-US" w:eastAsia="zh-CN"/>
        </w:rPr>
      </w:pPr>
      <w:r>
        <w:rPr>
          <w:rFonts w:hint="eastAsia"/>
          <w:lang w:val="en-US" w:eastAsia="zh-CN"/>
        </w:rPr>
        <w:t>(1)轴与悬架</w:t>
      </w:r>
    </w:p>
    <w:p>
      <w:pPr>
        <w:numPr>
          <w:numId w:val="0"/>
        </w:numPr>
        <w:tabs>
          <w:tab w:val="left" w:pos="8703"/>
        </w:tabs>
        <w:bidi w:val="0"/>
        <w:ind w:firstLine="420" w:firstLineChars="200"/>
        <w:jc w:val="left"/>
        <w:rPr>
          <w:rFonts w:hint="eastAsia"/>
          <w:lang w:val="en-US" w:eastAsia="zh-CN"/>
        </w:rPr>
      </w:pPr>
      <w:r>
        <w:rPr>
          <w:rFonts w:hint="eastAsia"/>
          <w:lang w:val="en-US" w:eastAsia="zh-CN"/>
        </w:rPr>
        <w:t>将二个轴承在130~150℃油中加热后装在轴的固定位置上。</w:t>
      </w:r>
    </w:p>
    <w:p>
      <w:pPr>
        <w:numPr>
          <w:numId w:val="0"/>
        </w:numPr>
        <w:tabs>
          <w:tab w:val="left" w:pos="8703"/>
        </w:tabs>
        <w:bidi w:val="0"/>
        <w:ind w:firstLine="420" w:firstLineChars="200"/>
        <w:jc w:val="left"/>
        <w:rPr>
          <w:rFonts w:hint="eastAsia"/>
          <w:lang w:val="en-US" w:eastAsia="zh-CN"/>
        </w:rPr>
      </w:pPr>
      <w:r>
        <w:rPr>
          <w:rFonts w:hint="eastAsia"/>
          <w:lang w:val="en-US" w:eastAsia="zh-CN"/>
        </w:rPr>
        <w:t>在悬架上装上靠近泵盖的轴承压盖，然后用套筒压在后轴承上锤击套筒。将轴和轴承压在悬架内，装上另一个轴承压盖及纸垫，并保证轴和压盖之间的间隙，装好油标盖。</w:t>
      </w:r>
    </w:p>
    <w:p>
      <w:pPr>
        <w:numPr>
          <w:numId w:val="0"/>
        </w:numPr>
        <w:tabs>
          <w:tab w:val="left" w:pos="8703"/>
        </w:tabs>
        <w:bidi w:val="0"/>
        <w:ind w:firstLine="420" w:firstLineChars="200"/>
        <w:jc w:val="left"/>
        <w:rPr>
          <w:rFonts w:hint="eastAsia"/>
          <w:lang w:val="en-US" w:eastAsia="zh-CN"/>
        </w:rPr>
      </w:pPr>
      <w:r>
        <w:rPr>
          <w:rFonts w:hint="eastAsia"/>
          <w:lang w:val="en-US" w:eastAsia="zh-CN"/>
        </w:rPr>
        <w:t>(2)在泵盖上先装入密封环，后将填料、填料环、填料压盖装在泵盖上填料室中。在轴上装上挡水圈和轴套，装上泵盖结合体，调整位置，将泵盖与悬架联接。</w:t>
      </w:r>
    </w:p>
    <w:p>
      <w:pPr>
        <w:numPr>
          <w:numId w:val="0"/>
        </w:numPr>
        <w:tabs>
          <w:tab w:val="left" w:pos="8703"/>
        </w:tabs>
        <w:bidi w:val="0"/>
        <w:ind w:firstLine="420"/>
        <w:jc w:val="left"/>
        <w:rPr>
          <w:rFonts w:hint="eastAsia"/>
          <w:lang w:val="en-US" w:eastAsia="zh-CN"/>
        </w:rPr>
      </w:pPr>
      <w:r>
        <w:rPr>
          <w:rFonts w:hint="eastAsia"/>
          <w:lang w:val="en-US" w:eastAsia="zh-CN"/>
        </w:rPr>
        <w:t>(3)在轴上装上键、叶轮、拧紧叶轮螺母，检查叶轮和密封环的间隙，当安装正确后上好止退垫圈。</w:t>
      </w:r>
    </w:p>
    <w:p>
      <w:pPr>
        <w:numPr>
          <w:numId w:val="0"/>
        </w:numPr>
        <w:tabs>
          <w:tab w:val="left" w:pos="8703"/>
        </w:tabs>
        <w:bidi w:val="0"/>
        <w:ind w:firstLine="420"/>
        <w:jc w:val="left"/>
        <w:rPr>
          <w:rFonts w:hint="eastAsia"/>
          <w:lang w:val="en-US" w:eastAsia="zh-CN"/>
        </w:rPr>
      </w:pPr>
      <w:r>
        <w:rPr>
          <w:rFonts w:hint="eastAsia"/>
          <w:lang w:val="en-US" w:eastAsia="zh-CN"/>
        </w:rPr>
        <w:t>(4)在泵体上压入密封环，在泵盖联接处放上纸垫、涂黄油、用螺栓将泵体和泵盖悬架结合部连接。</w:t>
      </w:r>
    </w:p>
    <w:p>
      <w:pPr>
        <w:numPr>
          <w:numId w:val="0"/>
        </w:numPr>
        <w:tabs>
          <w:tab w:val="left" w:pos="8703"/>
        </w:tabs>
        <w:bidi w:val="0"/>
        <w:ind w:firstLine="420"/>
        <w:jc w:val="left"/>
        <w:rPr>
          <w:rFonts w:hint="eastAsia"/>
          <w:lang w:val="en-US" w:eastAsia="zh-CN"/>
        </w:rPr>
      </w:pPr>
      <w:r>
        <w:rPr>
          <w:rFonts w:hint="eastAsia"/>
          <w:lang w:val="en-US" w:eastAsia="zh-CN"/>
        </w:rPr>
        <w:t>(5)将泵和电机安放在底座上，调整泵轴水平，找平后适当上紧螺母以防走动，待泵端调整完毕后，再安装电动机，在水平欠妥的底脚上垫上垫片，使泵和电机联轴器之间留有一定间隙，一般为2~3毫米。</w:t>
      </w:r>
    </w:p>
    <w:p>
      <w:pPr>
        <w:numPr>
          <w:numId w:val="0"/>
        </w:numPr>
        <w:tabs>
          <w:tab w:val="left" w:pos="8703"/>
        </w:tabs>
        <w:bidi w:val="0"/>
        <w:ind w:firstLine="420"/>
        <w:jc w:val="left"/>
        <w:rPr>
          <w:rFonts w:hint="eastAsia"/>
          <w:lang w:val="en-US" w:eastAsia="zh-CN"/>
        </w:rPr>
      </w:pPr>
      <w:r>
        <w:rPr>
          <w:rFonts w:hint="eastAsia"/>
          <w:lang w:val="en-US" w:eastAsia="zh-CN"/>
        </w:rPr>
        <w:t>(6)把钢尺放在联轴器上，检查水泵轴心线与电机轴心线是否重合，若不重合就在电机底脚下垫薄铁片，使电机联轴器与钢尺相符。</w:t>
      </w:r>
    </w:p>
    <w:p>
      <w:pPr>
        <w:numPr>
          <w:numId w:val="0"/>
        </w:numPr>
        <w:tabs>
          <w:tab w:val="left" w:pos="8703"/>
        </w:tabs>
        <w:bidi w:val="0"/>
        <w:ind w:firstLine="420"/>
        <w:jc w:val="left"/>
        <w:rPr>
          <w:rFonts w:hint="eastAsia"/>
          <w:lang w:val="en-US" w:eastAsia="zh-CN"/>
        </w:rPr>
      </w:pPr>
      <w:r>
        <w:rPr>
          <w:rFonts w:hint="eastAsia"/>
          <w:lang w:val="en-US" w:eastAsia="zh-CN"/>
        </w:rPr>
        <w:t>为了检查安装的精度，在几个不同的位置上用塞规测量联轴器的轴向间隙误差不得超过0.3毫米。泵与电机中心线上下或左右差数不得超过0.1毫米。</w:t>
      </w:r>
    </w:p>
    <w:p>
      <w:pPr>
        <w:numPr>
          <w:ilvl w:val="0"/>
          <w:numId w:val="4"/>
        </w:numPr>
        <w:tabs>
          <w:tab w:val="left" w:pos="8703"/>
        </w:tabs>
        <w:bidi w:val="0"/>
        <w:ind w:firstLine="420"/>
        <w:jc w:val="left"/>
        <w:rPr>
          <w:rFonts w:hint="eastAsia"/>
          <w:lang w:val="en-US" w:eastAsia="zh-CN"/>
        </w:rPr>
      </w:pPr>
      <w:r>
        <w:rPr>
          <w:rFonts w:hint="eastAsia"/>
          <w:lang w:val="en-US" w:eastAsia="zh-CN"/>
        </w:rPr>
        <w:t>检修时的拆卸</w:t>
      </w:r>
    </w:p>
    <w:p>
      <w:pPr>
        <w:numPr>
          <w:numId w:val="0"/>
        </w:numPr>
        <w:tabs>
          <w:tab w:val="left" w:pos="8703"/>
        </w:tabs>
        <w:bidi w:val="0"/>
        <w:ind w:left="0" w:leftChars="0" w:firstLine="420" w:firstLineChars="200"/>
        <w:jc w:val="left"/>
        <w:rPr>
          <w:rFonts w:hint="eastAsia"/>
          <w:lang w:val="en-US" w:eastAsia="zh-CN"/>
        </w:rPr>
      </w:pPr>
      <w:r>
        <w:rPr>
          <w:rFonts w:hint="eastAsia"/>
          <w:lang w:val="en-US" w:eastAsia="zh-CN"/>
        </w:rPr>
        <w:t>(1)对于普通联轴器，拆卸时需先将电机与底座固定的螺栓拆下，移动电机，然后将泵盖与泵体连接螺栓拆下。可将悬架、泵盖、轴及叶轮一起拉出进行检修。</w:t>
      </w:r>
    </w:p>
    <w:p>
      <w:pPr>
        <w:numPr>
          <w:numId w:val="0"/>
        </w:numPr>
        <w:tabs>
          <w:tab w:val="left" w:pos="8703"/>
        </w:tabs>
        <w:bidi w:val="0"/>
        <w:ind w:left="0" w:leftChars="0" w:firstLine="420" w:firstLineChars="200"/>
        <w:jc w:val="left"/>
        <w:rPr>
          <w:rFonts w:hint="eastAsia"/>
          <w:lang w:val="en-US" w:eastAsia="zh-CN"/>
        </w:rPr>
      </w:pPr>
      <w:r>
        <w:rPr>
          <w:rFonts w:hint="eastAsia"/>
          <w:lang w:val="en-US" w:eastAsia="zh-CN"/>
        </w:rPr>
        <w:t>(2)对于加长联轴器，拆卸时可不必拆电机，只需将中间加长联轴器的中间部分拆下然后按普通联轴器拆卸方法即可拆下。</w:t>
      </w:r>
    </w:p>
    <w:p>
      <w:pPr>
        <w:numPr>
          <w:numId w:val="0"/>
        </w:numPr>
        <w:tabs>
          <w:tab w:val="left" w:pos="8703"/>
        </w:tabs>
        <w:bidi w:val="0"/>
        <w:ind w:left="0" w:leftChars="0" w:firstLine="420" w:firstLineChars="200"/>
        <w:jc w:val="left"/>
        <w:rPr>
          <w:rFonts w:hint="eastAsia"/>
          <w:lang w:val="en-US" w:eastAsia="zh-CN"/>
        </w:rPr>
      </w:pPr>
      <w:r>
        <w:rPr>
          <w:rFonts w:hint="eastAsia"/>
          <w:lang w:val="en-US" w:eastAsia="zh-CN"/>
        </w:rPr>
        <w:t>(3)将悬架、泵盖、轴和叶轮一起拉出后，按照叶轮螺母、止退垫圈、叶轮、泵盖、轴套等零件的先后次序拆开，进行检修或更换零件。</w:t>
      </w:r>
    </w:p>
    <w:p>
      <w:pPr>
        <w:numPr>
          <w:ilvl w:val="0"/>
          <w:numId w:val="3"/>
        </w:numPr>
        <w:tabs>
          <w:tab w:val="left" w:pos="8703"/>
        </w:tabs>
        <w:bidi w:val="0"/>
        <w:ind w:left="0" w:leftChars="0" w:firstLine="0" w:firstLineChars="0"/>
        <w:jc w:val="center"/>
        <w:rPr>
          <w:rFonts w:hint="eastAsia"/>
          <w:b/>
          <w:bCs/>
          <w:sz w:val="28"/>
          <w:szCs w:val="36"/>
          <w:lang w:val="en-US" w:eastAsia="zh-CN"/>
        </w:rPr>
      </w:pPr>
      <w:r>
        <w:rPr>
          <w:rFonts w:hint="eastAsia"/>
          <w:b/>
          <w:bCs/>
          <w:sz w:val="28"/>
          <w:szCs w:val="36"/>
          <w:lang w:val="en-US" w:eastAsia="zh-CN"/>
        </w:rPr>
        <w:t>泵的操作与使用、保养</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1、起动及停车</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(1)检查悬架油室的油位，是否在规定范围内。</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(2)试车起动，检查水泵旋转方向是否正确。</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(3)往泵内注水，使吸水管路及泵内气体完全排出。</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(4)关闭出口阀门及压力表旋塞。</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(5)上述步骤完成后，启动电机，打开压力表旋塞。看压力表是否指在正确位置。</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(6)打开真空表旋塞，缓慢打开出水阀门，当压力表指针指到所需位置时，停止出水阀门调整，完成水泵启动。</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(7)当需停车时，需首先关闭出水阀门、关闭真空表旋塞、切断电源，最后关闭压力表旋塞。</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(8)当泵的安装位置环境温度较低时，停车后应将泵内的液体放出，以免将泵或管路冻坏。</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(9)当较长时间停止使用时，应将水泵拆开，作防锈处理，重新装好妥善保存。</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2、运转</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(1)注意水泵轴承温升，一般不应超过环境温度35℃，但最高温度不得超过75℃。</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(2)悬架油室的油位必须保持在油标的1/3或2/3处。</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(3)在泵运转的第一个月内运转100小时后，更换悬架内的润滑油，以后水泵运转500小时左右更换一次润滑油。</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(4)填料函处正常的泄漏量，以每分钟20—40滴为宜，否则应调整填料压盖的松紧程度。</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(5)定期检查联轴器的同心度，注意检查水泵、电机轴承温升。</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(6)水泵在运转过程中，如发现振动或噪音等异常现象，应立即停车检查。</w:t>
      </w:r>
    </w:p>
    <w:p>
      <w:pPr>
        <w:numPr>
          <w:numId w:val="0"/>
        </w:numPr>
        <w:tabs>
          <w:tab w:val="left" w:pos="8703"/>
        </w:tabs>
        <w:bidi w:val="0"/>
        <w:ind w:firstLine="420" w:firstLineChars="200"/>
        <w:jc w:val="both"/>
        <w:rPr>
          <w:rFonts w:hint="eastAsia"/>
          <w:b w:val="0"/>
          <w:bCs w:val="0"/>
          <w:sz w:val="21"/>
          <w:szCs w:val="24"/>
          <w:lang w:val="en-US" w:eastAsia="zh-CN"/>
        </w:rPr>
      </w:pPr>
      <w:r>
        <w:rPr>
          <w:rFonts w:hint="eastAsia"/>
          <w:b w:val="0"/>
          <w:bCs w:val="0"/>
          <w:sz w:val="21"/>
          <w:szCs w:val="24"/>
          <w:lang w:val="en-US" w:eastAsia="zh-CN"/>
        </w:rPr>
        <w:t>(7)水泵运转2000小时左右，应进行周期检查，修理或更换已损坏的零件，使水泵经常 处于完好状态。</w:t>
      </w:r>
    </w:p>
    <w:p>
      <w:pPr>
        <w:numPr>
          <w:ilvl w:val="0"/>
          <w:numId w:val="3"/>
        </w:numPr>
        <w:tabs>
          <w:tab w:val="left" w:pos="8703"/>
        </w:tabs>
        <w:bidi w:val="0"/>
        <w:ind w:left="0" w:leftChars="0" w:firstLine="0" w:firstLineChars="0"/>
        <w:jc w:val="center"/>
        <w:rPr>
          <w:rFonts w:hint="eastAsia"/>
          <w:b/>
          <w:bCs/>
          <w:sz w:val="28"/>
          <w:szCs w:val="36"/>
          <w:lang w:val="en-US" w:eastAsia="zh-CN"/>
        </w:rPr>
      </w:pPr>
      <w:r>
        <w:rPr>
          <w:rFonts w:hint="eastAsia"/>
          <w:b/>
          <w:bCs/>
          <w:sz w:val="28"/>
          <w:szCs w:val="36"/>
          <w:lang w:val="en-US" w:eastAsia="zh-CN"/>
        </w:rPr>
        <w:t>泵的安装及调整</w:t>
      </w:r>
    </w:p>
    <w:tbl>
      <w:tblPr>
        <w:tblStyle w:val="5"/>
        <w:tblW w:w="103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417"/>
        <w:gridCol w:w="450"/>
        <w:gridCol w:w="454"/>
        <w:gridCol w:w="454"/>
        <w:gridCol w:w="454"/>
        <w:gridCol w:w="850"/>
        <w:gridCol w:w="454"/>
        <w:gridCol w:w="454"/>
        <w:gridCol w:w="510"/>
        <w:gridCol w:w="454"/>
        <w:gridCol w:w="454"/>
        <w:gridCol w:w="850"/>
        <w:gridCol w:w="454"/>
        <w:gridCol w:w="454"/>
        <w:gridCol w:w="850"/>
        <w:gridCol w:w="85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trPr>
        <w:tc>
          <w:tcPr>
            <w:tcW w:w="1417" w:type="dxa"/>
            <w:vMerge w:val="restart"/>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泵型号</w:t>
            </w:r>
          </w:p>
        </w:tc>
        <w:tc>
          <w:tcPr>
            <w:tcW w:w="4080" w:type="dxa"/>
            <w:gridSpan w:val="8"/>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泵外型及安装尺寸</w:t>
            </w:r>
          </w:p>
        </w:tc>
        <w:tc>
          <w:tcPr>
            <w:tcW w:w="1758" w:type="dxa"/>
            <w:gridSpan w:val="3"/>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p>
        </w:tc>
        <w:tc>
          <w:tcPr>
            <w:tcW w:w="1758" w:type="dxa"/>
            <w:gridSpan w:val="3"/>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吐出口法兰</w:t>
            </w:r>
          </w:p>
        </w:tc>
        <w:tc>
          <w:tcPr>
            <w:tcW w:w="1369" w:type="dxa"/>
            <w:gridSpan w:val="2"/>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电动机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Merge w:val="continue"/>
            <w:tcBorders/>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C</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L</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L</w:t>
            </w:r>
            <w:r>
              <w:rPr>
                <w:rFonts w:hint="eastAsia" w:asciiTheme="minorEastAsia" w:hAnsiTheme="minorEastAsia" w:eastAsiaTheme="minorEastAsia" w:cstheme="minorEastAsia"/>
                <w:b w:val="0"/>
                <w:bCs w:val="0"/>
                <w:sz w:val="18"/>
                <w:szCs w:val="21"/>
                <w:vertAlign w:val="subscript"/>
                <w:lang w:val="en-US" w:eastAsia="zh-CN"/>
              </w:rPr>
              <w:t>1</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L</w:t>
            </w:r>
            <w:r>
              <w:rPr>
                <w:rFonts w:hint="eastAsia" w:asciiTheme="minorEastAsia" w:hAnsiTheme="minorEastAsia" w:eastAsiaTheme="minorEastAsia" w:cstheme="minorEastAsia"/>
                <w:b w:val="0"/>
                <w:bCs w:val="0"/>
                <w:sz w:val="18"/>
                <w:szCs w:val="21"/>
                <w:vertAlign w:val="subscript"/>
                <w:lang w:val="en-US" w:eastAsia="zh-CN"/>
              </w:rPr>
              <w:t>2</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n-d</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a</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B</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Hmax</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D</w:t>
            </w:r>
            <w:r>
              <w:rPr>
                <w:rFonts w:hint="eastAsia" w:asciiTheme="minorEastAsia" w:hAnsiTheme="minorEastAsia" w:eastAsiaTheme="minorEastAsia" w:cstheme="minorEastAsia"/>
                <w:b w:val="0"/>
                <w:bCs w:val="0"/>
                <w:sz w:val="18"/>
                <w:szCs w:val="21"/>
                <w:vertAlign w:val="subscript"/>
                <w:lang w:val="en-US" w:eastAsia="zh-CN"/>
              </w:rPr>
              <w:t>1</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D</w:t>
            </w:r>
            <w:r>
              <w:rPr>
                <w:rFonts w:hint="eastAsia" w:asciiTheme="minorEastAsia" w:hAnsiTheme="minorEastAsia" w:eastAsiaTheme="minorEastAsia" w:cstheme="minorEastAsia"/>
                <w:b w:val="0"/>
                <w:bCs w:val="0"/>
                <w:sz w:val="18"/>
                <w:szCs w:val="21"/>
                <w:vertAlign w:val="subscript"/>
                <w:lang w:val="en-US" w:eastAsia="zh-CN"/>
              </w:rPr>
              <w:t>2</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n</w:t>
            </w:r>
            <w:r>
              <w:rPr>
                <w:rFonts w:hint="eastAsia" w:asciiTheme="minorEastAsia" w:hAnsiTheme="minorEastAsia" w:eastAsiaTheme="minorEastAsia" w:cstheme="minorEastAsia"/>
                <w:b w:val="0"/>
                <w:bCs w:val="0"/>
                <w:sz w:val="18"/>
                <w:szCs w:val="21"/>
                <w:vertAlign w:val="subscript"/>
                <w:lang w:val="en-US" w:eastAsia="zh-CN"/>
              </w:rPr>
              <w:t>1</w:t>
            </w:r>
            <w:r>
              <w:rPr>
                <w:rFonts w:hint="eastAsia" w:asciiTheme="minorEastAsia" w:hAnsiTheme="minorEastAsia" w:eastAsiaTheme="minorEastAsia" w:cstheme="minorEastAsia"/>
                <w:b w:val="0"/>
                <w:bCs w:val="0"/>
                <w:sz w:val="18"/>
                <w:szCs w:val="21"/>
                <w:vertAlign w:val="baseline"/>
                <w:lang w:val="en-US" w:eastAsia="zh-CN"/>
              </w:rPr>
              <w:t>-d</w:t>
            </w:r>
            <w:r>
              <w:rPr>
                <w:rFonts w:hint="eastAsia" w:asciiTheme="minorEastAsia" w:hAnsiTheme="minorEastAsia" w:eastAsiaTheme="minorEastAsia" w:cstheme="minorEastAsia"/>
                <w:b w:val="0"/>
                <w:bCs w:val="0"/>
                <w:sz w:val="18"/>
                <w:szCs w:val="21"/>
                <w:vertAlign w:val="subscript"/>
                <w:lang w:val="en-US" w:eastAsia="zh-CN"/>
              </w:rPr>
              <w:t>1</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D</w:t>
            </w:r>
            <w:r>
              <w:rPr>
                <w:rFonts w:hint="eastAsia" w:asciiTheme="minorEastAsia" w:hAnsiTheme="minorEastAsia" w:eastAsiaTheme="minorEastAsia" w:cstheme="minorEastAsia"/>
                <w:b w:val="0"/>
                <w:bCs w:val="0"/>
                <w:sz w:val="18"/>
                <w:szCs w:val="21"/>
                <w:vertAlign w:val="subscript"/>
                <w:lang w:val="en-US" w:eastAsia="zh-CN"/>
              </w:rPr>
              <w:t>3</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D</w:t>
            </w:r>
            <w:r>
              <w:rPr>
                <w:rFonts w:hint="eastAsia" w:asciiTheme="minorEastAsia" w:hAnsiTheme="minorEastAsia" w:eastAsiaTheme="minorEastAsia" w:cstheme="minorEastAsia"/>
                <w:b w:val="0"/>
                <w:bCs w:val="0"/>
                <w:sz w:val="18"/>
                <w:szCs w:val="21"/>
                <w:vertAlign w:val="subscript"/>
                <w:lang w:val="en-US" w:eastAsia="zh-CN"/>
              </w:rPr>
              <w:t>4</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n</w:t>
            </w:r>
            <w:r>
              <w:rPr>
                <w:rFonts w:hint="eastAsia" w:asciiTheme="minorEastAsia" w:hAnsiTheme="minorEastAsia" w:eastAsiaTheme="minorEastAsia" w:cstheme="minorEastAsia"/>
                <w:b w:val="0"/>
                <w:bCs w:val="0"/>
                <w:sz w:val="18"/>
                <w:szCs w:val="21"/>
                <w:vertAlign w:val="subscript"/>
                <w:lang w:val="en-US" w:eastAsia="zh-CN"/>
              </w:rPr>
              <w:t>2</w:t>
            </w:r>
            <w:r>
              <w:rPr>
                <w:rFonts w:hint="eastAsia" w:asciiTheme="minorEastAsia" w:hAnsiTheme="minorEastAsia" w:eastAsiaTheme="minorEastAsia" w:cstheme="minorEastAsia"/>
                <w:b w:val="0"/>
                <w:bCs w:val="0"/>
                <w:sz w:val="18"/>
                <w:szCs w:val="21"/>
                <w:vertAlign w:val="baseline"/>
                <w:lang w:val="en-US" w:eastAsia="zh-CN"/>
              </w:rPr>
              <w:t>-d</w:t>
            </w:r>
            <w:r>
              <w:rPr>
                <w:rFonts w:hint="eastAsia" w:asciiTheme="minorEastAsia" w:hAnsiTheme="minorEastAsia" w:eastAsiaTheme="minorEastAsia" w:cstheme="minorEastAsia"/>
                <w:b w:val="0"/>
                <w:bCs w:val="0"/>
                <w:sz w:val="18"/>
                <w:szCs w:val="21"/>
                <w:vertAlign w:val="subscript"/>
                <w:lang w:val="en-US" w:eastAsia="zh-CN"/>
              </w:rPr>
              <w:t>2</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型号</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21"/>
                <w:vertAlign w:val="baseline"/>
                <w:lang w:val="en-US" w:eastAsia="zh-CN"/>
              </w:rPr>
            </w:pPr>
            <w:r>
              <w:rPr>
                <w:rFonts w:hint="eastAsia" w:asciiTheme="minorEastAsia" w:hAnsiTheme="minorEastAsia" w:eastAsiaTheme="minorEastAsia" w:cstheme="minorEastAsia"/>
                <w:b w:val="0"/>
                <w:bCs w:val="0"/>
                <w:sz w:val="18"/>
                <w:szCs w:val="21"/>
                <w:vertAlign w:val="baseline"/>
                <w:lang w:val="en-US" w:eastAsia="zh-CN"/>
              </w:rPr>
              <w:t>功率</w:t>
            </w:r>
          </w:p>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cstheme="minorEastAsia"/>
                <w:b w:val="0"/>
                <w:bCs w:val="0"/>
                <w:sz w:val="18"/>
                <w:szCs w:val="21"/>
                <w:vertAlign w:val="baseline"/>
                <w:lang w:val="en-US" w:eastAsia="zh-CN"/>
              </w:rPr>
            </w:pPr>
            <w:r>
              <w:rPr>
                <w:rFonts w:hint="eastAsia" w:asciiTheme="minorEastAsia" w:hAnsiTheme="minorEastAsia" w:cstheme="minorEastAsia"/>
                <w:b w:val="0"/>
                <w:bCs w:val="0"/>
                <w:sz w:val="18"/>
                <w:szCs w:val="21"/>
                <w:vertAlign w:val="baseline"/>
                <w:lang w:val="en-US" w:eastAsia="zh-CN"/>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IS50-32-125</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130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290</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Y90L-2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IS50-32-160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140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325</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202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Y100L-2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IS50-32-200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232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Y132S1-2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7"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IS50-32-250</w:t>
            </w:r>
          </w:p>
        </w:tc>
        <w:tc>
          <w:tcPr>
            <w:tcW w:w="4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173</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270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Y160M1-2</w:t>
            </w:r>
          </w:p>
        </w:tc>
        <w:tc>
          <w:tcPr>
            <w:tcW w:w="519"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IS65-50-125</w:t>
            </w:r>
          </w:p>
        </w:tc>
        <w:tc>
          <w:tcPr>
            <w:tcW w:w="4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325</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202</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Y100L-2</w:t>
            </w:r>
          </w:p>
        </w:tc>
        <w:tc>
          <w:tcPr>
            <w:tcW w:w="519"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IS65-50-160</w:t>
            </w:r>
          </w:p>
        </w:tc>
        <w:tc>
          <w:tcPr>
            <w:tcW w:w="4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207</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Y132S1-2</w:t>
            </w:r>
          </w:p>
        </w:tc>
        <w:tc>
          <w:tcPr>
            <w:tcW w:w="519"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IS65-40-200</w:t>
            </w:r>
          </w:p>
        </w:tc>
        <w:tc>
          <w:tcPr>
            <w:tcW w:w="450" w:type="dxa"/>
            <w:tcBorders/>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150</w:t>
            </w:r>
          </w:p>
        </w:tc>
        <w:tc>
          <w:tcPr>
            <w:tcW w:w="454" w:type="dxa"/>
            <w:tcBorders/>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550</w:t>
            </w:r>
          </w:p>
        </w:tc>
        <w:tc>
          <w:tcPr>
            <w:tcW w:w="454" w:type="dxa"/>
            <w:tcBorders/>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454" w:type="dxa"/>
            <w:tcBorders/>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232</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110</w:t>
            </w:r>
          </w:p>
        </w:tc>
        <w:tc>
          <w:tcPr>
            <w:tcW w:w="454"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88</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Y132S2-2</w:t>
            </w:r>
          </w:p>
        </w:tc>
        <w:tc>
          <w:tcPr>
            <w:tcW w:w="519" w:type="dxa"/>
            <w:shd w:val="clear" w:color="auto" w:fill="auto"/>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7"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IS65-40-250</w:t>
            </w:r>
          </w:p>
        </w:tc>
        <w:tc>
          <w:tcPr>
            <w:tcW w:w="4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173</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270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88</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Y160M2-2</w:t>
            </w:r>
          </w:p>
        </w:tc>
        <w:tc>
          <w:tcPr>
            <w:tcW w:w="519"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7"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IS65-40-315</w:t>
            </w:r>
          </w:p>
        </w:tc>
        <w:tc>
          <w:tcPr>
            <w:tcW w:w="4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245</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104</w:t>
            </w:r>
          </w:p>
        </w:tc>
        <w:tc>
          <w:tcPr>
            <w:tcW w:w="51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88</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Y200L1-2</w:t>
            </w:r>
          </w:p>
        </w:tc>
        <w:tc>
          <w:tcPr>
            <w:tcW w:w="519"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IS80-65-125</w:t>
            </w:r>
          </w:p>
        </w:tc>
        <w:tc>
          <w:tcPr>
            <w:tcW w:w="450"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207</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Y132S1-2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IS80-50-160</w:t>
            </w:r>
          </w:p>
        </w:tc>
        <w:tc>
          <w:tcPr>
            <w:tcW w:w="450"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454" w:type="dxa"/>
            <w:tcBorders/>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380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232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Y132S2-2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IS80-50-200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250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Y160M2-2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IS80-50-250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460</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270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Y180M-2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IS80-50-315</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104</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315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Y200L2-2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7"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IS100-80-125</w:t>
            </w:r>
          </w:p>
        </w:tc>
        <w:tc>
          <w:tcPr>
            <w:tcW w:w="4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155</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640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250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Y160M1-2</w:t>
            </w:r>
          </w:p>
        </w:tc>
        <w:tc>
          <w:tcPr>
            <w:tcW w:w="519" w:type="dxa"/>
            <w:shd w:val="clear" w:color="auto" w:fill="auto"/>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IS100-80-160</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173</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430</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250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133</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Y160M2-2</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IS100-65-200</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460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460</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270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Y180M-2</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IS100-65-250</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104</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Y200L2-2</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IS100-65-315</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250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510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650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Y280S-2</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IS125-100-200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250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830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103</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Y225M-2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IS125-100-250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250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650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650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Y280S-2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IS125-100-315</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670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670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110</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Y315S-2</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IS125-100-400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600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4-φ24</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118</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158</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Y200L1-4</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IS150-125-250</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830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500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100</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212</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8-φ22</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Y160L-4</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IS150-125-315</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600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530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118</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212</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8-φ22</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Y200L1-4</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IS150-125-400</w:t>
            </w:r>
          </w:p>
        </w:tc>
        <w:tc>
          <w:tcPr>
            <w:tcW w:w="4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600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540</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140</w:t>
            </w:r>
          </w:p>
        </w:tc>
        <w:tc>
          <w:tcPr>
            <w:tcW w:w="454"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122</w:t>
            </w:r>
          </w:p>
        </w:tc>
        <w:tc>
          <w:tcPr>
            <w:tcW w:w="51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405</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212</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8-φ22</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210</w:t>
            </w:r>
          </w:p>
        </w:tc>
        <w:tc>
          <w:tcPr>
            <w:tcW w:w="454"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184</w:t>
            </w:r>
          </w:p>
        </w:tc>
        <w:tc>
          <w:tcPr>
            <w:tcW w:w="850" w:type="dxa"/>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8-φ17.5</w:t>
            </w:r>
          </w:p>
        </w:tc>
        <w:tc>
          <w:tcPr>
            <w:tcW w:w="850"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Y225M-4</w:t>
            </w:r>
          </w:p>
        </w:tc>
        <w:tc>
          <w:tcPr>
            <w:tcW w:w="519" w:type="dxa"/>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IS200-150-250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225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600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600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118</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268</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12-φ22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212</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8-φ22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Y200L2-4</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IS200-150-315</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670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670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268</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12-φ22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8-φ22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Y250M-4</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17"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IS200-150-400</w:t>
            </w:r>
          </w:p>
        </w:tc>
        <w:tc>
          <w:tcPr>
            <w:tcW w:w="4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320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670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670</w:t>
            </w:r>
          </w:p>
        </w:tc>
        <w:tc>
          <w:tcPr>
            <w:tcW w:w="850" w:type="dxa"/>
            <w:shd w:val="clear" w:color="auto" w:fill="BDD6EE" w:themeFill="accent1" w:themeFillTint="66"/>
            <w:vAlign w:val="center"/>
          </w:tcPr>
          <w:p>
            <w:pPr>
              <w:keepNext w:val="0"/>
              <w:keepLines w:val="0"/>
              <w:pageBreakBefore w:val="0"/>
              <w:widowControl w:val="0"/>
              <w:numPr>
                <w:ilvl w:val="0"/>
                <w:numId w:val="0"/>
              </w:numPr>
              <w:tabs>
                <w:tab w:val="left" w:pos="8703"/>
              </w:tabs>
              <w:kinsoku/>
              <w:wordWrap/>
              <w:overflowPunct/>
              <w:topLinePunct w:val="0"/>
              <w:autoSpaceDE/>
              <w:autoSpaceDN/>
              <w:bidi w:val="0"/>
              <w:adjustRightInd/>
              <w:snapToGrid/>
              <w:spacing w:line="0" w:lineRule="atLeast"/>
              <w:ind w:left="-210" w:leftChars="-100" w:right="-210" w:rightChars="-100" w:firstLine="0" w:firstLineChars="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4-φ28</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160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125</w:t>
            </w:r>
          </w:p>
        </w:tc>
        <w:tc>
          <w:tcPr>
            <w:tcW w:w="51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370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295</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268</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12-φ22</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240</w:t>
            </w:r>
          </w:p>
        </w:tc>
        <w:tc>
          <w:tcPr>
            <w:tcW w:w="454"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212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8-φ22</w:t>
            </w:r>
          </w:p>
        </w:tc>
        <w:tc>
          <w:tcPr>
            <w:tcW w:w="850"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Y280M-4</w:t>
            </w:r>
          </w:p>
        </w:tc>
        <w:tc>
          <w:tcPr>
            <w:tcW w:w="519" w:type="dxa"/>
            <w:shd w:val="clear" w:color="auto" w:fill="BDD6EE" w:themeFill="accent1" w:themeFillTint="66"/>
            <w:vAlign w:val="center"/>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210" w:leftChars="-100" w:right="-210" w:rightChars="-100"/>
              <w:jc w:val="center"/>
              <w:textAlignment w:val="auto"/>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cstheme="minorEastAsia"/>
                <w:b w:val="0"/>
                <w:bCs w:val="0"/>
                <w:sz w:val="18"/>
                <w:szCs w:val="18"/>
                <w:vertAlign w:val="baseline"/>
                <w:lang w:val="en-US" w:eastAsia="zh-CN"/>
              </w:rPr>
              <w:t>90</w:t>
            </w:r>
          </w:p>
        </w:tc>
      </w:tr>
    </w:tbl>
    <w:p>
      <w:pPr>
        <w:numPr>
          <w:ilvl w:val="0"/>
          <w:numId w:val="5"/>
        </w:numPr>
        <w:tabs>
          <w:tab w:val="left" w:pos="8703"/>
        </w:tabs>
        <w:bidi w:val="0"/>
        <w:ind w:leftChars="0"/>
        <w:jc w:val="both"/>
        <w:rPr>
          <w:rFonts w:hint="eastAsia" w:asciiTheme="minorEastAsia" w:hAnsiTheme="minorEastAsia" w:eastAsiaTheme="minorEastAsia" w:cstheme="minorEastAsia"/>
          <w:b w:val="0"/>
          <w:bCs w:val="0"/>
          <w:sz w:val="21"/>
          <w:szCs w:val="24"/>
          <w:lang w:val="en-US" w:eastAsia="zh-CN"/>
        </w:rPr>
      </w:pPr>
      <w:r>
        <w:rPr>
          <w:rFonts w:hint="eastAsia" w:asciiTheme="minorEastAsia" w:hAnsiTheme="minorEastAsia" w:eastAsiaTheme="minorEastAsia" w:cstheme="minorEastAsia"/>
          <w:b w:val="0"/>
          <w:bCs w:val="0"/>
          <w:sz w:val="21"/>
          <w:szCs w:val="24"/>
          <w:lang w:val="en-US" w:eastAsia="zh-CN"/>
        </w:rPr>
        <w:t>安装和校正</w:t>
      </w:r>
      <w:r>
        <w:rPr>
          <w:rFonts w:hint="eastAsia" w:asciiTheme="minorEastAsia" w:hAnsiTheme="minorEastAsia" w:cstheme="minorEastAsia"/>
          <w:b w:val="0"/>
          <w:bCs w:val="0"/>
          <w:sz w:val="21"/>
          <w:szCs w:val="24"/>
          <w:lang w:val="en-US" w:eastAsia="zh-CN"/>
        </w:rPr>
        <w:t>：</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(1)安装前的准备工作：</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a  检查水泵电机有无损坏。</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b  准备工具及起重运输机械。</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c  按图检查机器的基础。</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(2)安装顺序：</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a  将整机放在地基上，在地脚螺栓附近垫铁，将底座垫高约20—40毫米。准备找平后填充水泥之用。</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b  用水平仪检查机组的水平度，找平后再拧紧螺母，用水泥浆灌浇泵座及地脚螺栓孔。</w:t>
      </w:r>
    </w:p>
    <w:p>
      <w:pPr>
        <w:numPr>
          <w:numId w:val="0"/>
        </w:numPr>
        <w:tabs>
          <w:tab w:val="left" w:pos="8703"/>
        </w:tabs>
        <w:bidi w:val="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c  水泥干固后，再检查一下水平度。</w:t>
      </w:r>
    </w:p>
    <w:p>
      <w:pPr>
        <w:numPr>
          <w:ilvl w:val="0"/>
          <w:numId w:val="5"/>
        </w:numPr>
        <w:tabs>
          <w:tab w:val="left" w:pos="8703"/>
        </w:tabs>
        <w:bidi w:val="0"/>
        <w:ind w:left="0" w:leftChars="0" w:firstLine="0" w:firstLineChars="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安装说明：</w:t>
      </w: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(1)泵的安装高度，管路的长度，直径、流速应符合计算，力求减少不必要的损失（可参考附表进行核算）。</w:t>
      </w:r>
    </w:p>
    <w:p>
      <w:pPr>
        <w:numPr>
          <w:numId w:val="0"/>
        </w:numPr>
        <w:tabs>
          <w:tab w:val="left" w:pos="8703"/>
        </w:tabs>
        <w:bidi w:val="0"/>
        <w:ind w:leftChars="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(2)长距离输送时应取较大管径。泵的管路应有自己的支架，不允许管路的重量加在泵上，避免把泵压坏。</w:t>
      </w:r>
    </w:p>
    <w:p>
      <w:pPr>
        <w:numPr>
          <w:numId w:val="0"/>
        </w:numPr>
        <w:tabs>
          <w:tab w:val="left" w:pos="8703"/>
        </w:tabs>
        <w:bidi w:val="0"/>
        <w:ind w:leftChars="0"/>
        <w:jc w:val="both"/>
        <w:rPr>
          <w:rFonts w:hint="eastAsia" w:asciiTheme="minorEastAsia" w:hAnsi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(3)排出管路如装逆止阀应装在闸阀的外面。、</w:t>
      </w:r>
    </w:p>
    <w:p>
      <w:pPr>
        <w:numPr>
          <w:numId w:val="0"/>
        </w:numPr>
        <w:tabs>
          <w:tab w:val="left" w:pos="8703"/>
        </w:tabs>
        <w:bidi w:val="0"/>
        <w:ind w:leftChars="0"/>
        <w:jc w:val="both"/>
        <w:rPr>
          <w:rFonts w:hint="eastAsia" w:asciiTheme="minorEastAsia" w:hAnsiTheme="minorEastAsia" w:cstheme="minorEastAsia"/>
          <w:b w:val="0"/>
          <w:bCs w:val="0"/>
          <w:sz w:val="21"/>
          <w:szCs w:val="24"/>
          <w:lang w:val="en-US" w:eastAsia="zh-CN"/>
        </w:rPr>
      </w:pPr>
    </w:p>
    <w:p>
      <w:pPr>
        <w:numPr>
          <w:ilvl w:val="0"/>
          <w:numId w:val="3"/>
        </w:numPr>
        <w:tabs>
          <w:tab w:val="left" w:pos="8703"/>
        </w:tabs>
        <w:bidi w:val="0"/>
        <w:ind w:left="0" w:leftChars="0" w:firstLine="0" w:firstLineChars="0"/>
        <w:jc w:val="center"/>
        <w:rPr>
          <w:rFonts w:hint="eastAsia" w:asciiTheme="minorEastAsia" w:hAnsiTheme="minorEastAsia" w:cstheme="minorEastAsia"/>
          <w:b/>
          <w:bCs/>
          <w:sz w:val="28"/>
          <w:szCs w:val="36"/>
          <w:lang w:val="en-US" w:eastAsia="zh-CN"/>
        </w:rPr>
      </w:pPr>
      <w:r>
        <w:rPr>
          <w:rFonts w:hint="eastAsia" w:asciiTheme="minorEastAsia" w:hAnsiTheme="minorEastAsia" w:cstheme="minorEastAsia"/>
          <w:b/>
          <w:bCs/>
          <w:sz w:val="28"/>
          <w:szCs w:val="36"/>
          <w:lang w:val="en-US" w:eastAsia="zh-CN"/>
        </w:rPr>
        <w:t>可能发生的故障原因及解决的办法</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766"/>
        <w:gridCol w:w="5807"/>
        <w:gridCol w:w="3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1766" w:type="dxa"/>
            <w:vAlign w:val="center"/>
          </w:tcPr>
          <w:p>
            <w:pPr>
              <w:numPr>
                <w:numId w:val="0"/>
              </w:numPr>
              <w:tabs>
                <w:tab w:val="left" w:pos="8703"/>
              </w:tabs>
              <w:bidi w:val="0"/>
              <w:jc w:val="center"/>
              <w:rPr>
                <w:rFonts w:hint="default" w:asciiTheme="minorEastAsia" w:hAnsiTheme="minorEastAsia" w:cstheme="minorEastAsia"/>
                <w:b/>
                <w:bCs/>
                <w:sz w:val="24"/>
                <w:szCs w:val="32"/>
                <w:vertAlign w:val="baseline"/>
                <w:lang w:val="en-US" w:eastAsia="zh-CN"/>
              </w:rPr>
            </w:pPr>
            <w:r>
              <w:rPr>
                <w:rFonts w:hint="eastAsia" w:asciiTheme="minorEastAsia" w:hAnsiTheme="minorEastAsia" w:cstheme="minorEastAsia"/>
                <w:b/>
                <w:bCs/>
                <w:sz w:val="24"/>
                <w:szCs w:val="32"/>
                <w:vertAlign w:val="baseline"/>
                <w:lang w:val="en-US" w:eastAsia="zh-CN"/>
              </w:rPr>
              <w:t>故  障</w:t>
            </w:r>
          </w:p>
        </w:tc>
        <w:tc>
          <w:tcPr>
            <w:tcW w:w="5807" w:type="dxa"/>
            <w:vAlign w:val="center"/>
          </w:tcPr>
          <w:p>
            <w:pPr>
              <w:numPr>
                <w:numId w:val="0"/>
              </w:numPr>
              <w:tabs>
                <w:tab w:val="left" w:pos="8703"/>
              </w:tabs>
              <w:bidi w:val="0"/>
              <w:jc w:val="center"/>
              <w:rPr>
                <w:rFonts w:hint="default" w:asciiTheme="minorEastAsia" w:hAnsiTheme="minorEastAsia" w:cstheme="minorEastAsia"/>
                <w:b/>
                <w:bCs/>
                <w:sz w:val="24"/>
                <w:szCs w:val="32"/>
                <w:vertAlign w:val="baseline"/>
                <w:lang w:val="en-US" w:eastAsia="zh-CN"/>
              </w:rPr>
            </w:pPr>
            <w:r>
              <w:rPr>
                <w:rFonts w:hint="eastAsia" w:asciiTheme="minorEastAsia" w:hAnsiTheme="minorEastAsia" w:cstheme="minorEastAsia"/>
                <w:b/>
                <w:bCs/>
                <w:sz w:val="24"/>
                <w:szCs w:val="32"/>
                <w:vertAlign w:val="baseline"/>
                <w:lang w:val="en-US" w:eastAsia="zh-CN"/>
              </w:rPr>
              <w:t>原  因</w:t>
            </w:r>
          </w:p>
        </w:tc>
        <w:tc>
          <w:tcPr>
            <w:tcW w:w="3415" w:type="dxa"/>
            <w:vAlign w:val="center"/>
          </w:tcPr>
          <w:p>
            <w:pPr>
              <w:numPr>
                <w:numId w:val="0"/>
              </w:numPr>
              <w:tabs>
                <w:tab w:val="left" w:pos="8703"/>
              </w:tabs>
              <w:bidi w:val="0"/>
              <w:jc w:val="center"/>
              <w:rPr>
                <w:rFonts w:hint="default" w:asciiTheme="minorEastAsia" w:hAnsiTheme="minorEastAsia" w:cstheme="minorEastAsia"/>
                <w:b/>
                <w:bCs/>
                <w:sz w:val="24"/>
                <w:szCs w:val="32"/>
                <w:vertAlign w:val="baseline"/>
                <w:lang w:val="en-US" w:eastAsia="zh-CN"/>
              </w:rPr>
            </w:pPr>
            <w:r>
              <w:rPr>
                <w:rFonts w:hint="eastAsia" w:asciiTheme="minorEastAsia" w:hAnsiTheme="minorEastAsia" w:cstheme="minorEastAsia"/>
                <w:b/>
                <w:bCs/>
                <w:sz w:val="24"/>
                <w:szCs w:val="32"/>
                <w:vertAlign w:val="baseline"/>
                <w:lang w:val="en-US" w:eastAsia="zh-CN"/>
              </w:rPr>
              <w:t>解 决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0"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泵不吸水，压力表剧烈跳动</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灌注的引水不够，泵内积有空气。吸水管和表管漏气。</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灌足引水，检查管路，排除漏气现象。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34"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真空表指示高度真空泵仍不吸水</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底阀没打开或严重堵塞。吸水管阻力大，吸上高度过高。</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检查底阀灵活性，除掉堵塞物，尽量使吸水管路简单，降低吸水高度。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17"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出口压力表指示有压力，泵出水很少或不出水</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出水管阻力大，转向不对，叶轮堵塞，转速不够。</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降低管阻，检查电机转向，除去叶轮堵塞物，增加转速。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0"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流量低于设计要求</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叶轮堵塞，密封环间隙磨损过大，转速不够。</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除去堵塞物，更换密封环，增加转速至标牌上的规定值。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0"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泵消耗功率过大</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填料压的太紧，填料室发热，叶轮磨损，泵供水量过大。</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放松填料压盖，更换叶轮，关小闸阀，减小流量。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34"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泵内声音反常，泵不出水</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吸水管阻力过大，吸水高度过大，有空气进入吸水管，输送液体的温度过高。</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检查吸水管有无堵塞，清理底阀，降低液体温度或降低吸水高度。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34"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水泵振动</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泵轴与电机轴不同心，叶轮不平衡，轴承间隙过大。</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调整泵和电机使轴线对准，叶轮通过平衡实验，不平衡重量要求在5克左右，更换轴承。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34"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轴承发热</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轴承缺油或油粘度太大，影响润滑，轴承磨损间隙过大，泵与电机不同轴。</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加油，换好油或粘度小的油，更换轴承，调整泵和电机保证同轴。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0" w:hRule="atLeast"/>
        </w:trPr>
        <w:tc>
          <w:tcPr>
            <w:tcW w:w="1766"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噪声大</w:t>
            </w:r>
          </w:p>
        </w:tc>
        <w:tc>
          <w:tcPr>
            <w:tcW w:w="5807"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泵与电机安装不同轴，泵或电机轴承磨损，产生跳动。</w:t>
            </w:r>
          </w:p>
        </w:tc>
        <w:tc>
          <w:tcPr>
            <w:tcW w:w="3415" w:type="dxa"/>
            <w:vAlign w:val="center"/>
          </w:tcPr>
          <w:p>
            <w:pPr>
              <w:numPr>
                <w:numId w:val="0"/>
              </w:numPr>
              <w:tabs>
                <w:tab w:val="left" w:pos="8703"/>
              </w:tabs>
              <w:bidi w:val="0"/>
              <w:jc w:val="left"/>
              <w:rPr>
                <w:rFonts w:hint="default" w:asciiTheme="minorEastAsia" w:hAnsiTheme="minorEastAsia" w:cstheme="minorEastAsia"/>
                <w:b w:val="0"/>
                <w:bCs w:val="0"/>
                <w:sz w:val="24"/>
                <w:szCs w:val="32"/>
                <w:vertAlign w:val="baseline"/>
                <w:lang w:val="en-US" w:eastAsia="zh-CN"/>
              </w:rPr>
            </w:pPr>
            <w:r>
              <w:rPr>
                <w:rFonts w:hint="eastAsia" w:asciiTheme="minorEastAsia" w:hAnsiTheme="minorEastAsia" w:cstheme="minorEastAsia"/>
                <w:b w:val="0"/>
                <w:bCs w:val="0"/>
                <w:sz w:val="24"/>
                <w:szCs w:val="32"/>
                <w:vertAlign w:val="baseline"/>
                <w:lang w:val="en-US" w:eastAsia="zh-CN"/>
              </w:rPr>
              <w:t>调整泵和电机，保证同轴，更换新轴承。</w:t>
            </w:r>
          </w:p>
        </w:tc>
      </w:tr>
    </w:tbl>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cstheme="minorEastAsia"/>
          <w:b w:val="0"/>
          <w:bCs w:val="0"/>
          <w:sz w:val="21"/>
          <w:szCs w:val="24"/>
          <w:lang w:val="en-US" w:eastAsia="zh-CN"/>
        </w:rPr>
      </w:pPr>
    </w:p>
    <w:p>
      <w:pPr>
        <w:numPr>
          <w:numId w:val="0"/>
        </w:numPr>
        <w:tabs>
          <w:tab w:val="left" w:pos="8703"/>
        </w:tabs>
        <w:bidi w:val="0"/>
        <w:ind w:leftChars="0"/>
        <w:jc w:val="center"/>
        <w:rPr>
          <w:rFonts w:hint="default" w:asciiTheme="minorEastAsia" w:hAnsiTheme="minorEastAsia" w:cstheme="minorEastAsia"/>
          <w:b/>
          <w:bCs/>
          <w:sz w:val="21"/>
          <w:szCs w:val="24"/>
          <w:lang w:val="en-US" w:eastAsia="zh-CN"/>
        </w:rPr>
      </w:pPr>
      <w:r>
        <w:rPr>
          <w:rFonts w:hint="eastAsia" w:asciiTheme="minorEastAsia" w:hAnsiTheme="minorEastAsia" w:cstheme="minorEastAsia"/>
          <w:b/>
          <w:bCs/>
          <w:sz w:val="24"/>
          <w:szCs w:val="32"/>
          <w:lang w:val="en-US" w:eastAsia="zh-CN"/>
        </w:rPr>
        <w:t>附：</w:t>
      </w:r>
      <w:bookmarkStart w:id="0" w:name="_GoBack"/>
      <w:bookmarkEnd w:id="0"/>
      <w:r>
        <w:rPr>
          <w:rFonts w:hint="eastAsia" w:asciiTheme="minorEastAsia" w:hAnsiTheme="minorEastAsia" w:cstheme="minorEastAsia"/>
          <w:b/>
          <w:bCs/>
          <w:sz w:val="24"/>
          <w:szCs w:val="32"/>
          <w:lang w:val="en-US" w:eastAsia="zh-CN"/>
        </w:rPr>
        <w:t>管路计算简表</w:t>
      </w:r>
    </w:p>
    <w:tbl>
      <w:tblPr>
        <w:tblStyle w:val="5"/>
        <w:tblW w:w="108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33"/>
        <w:gridCol w:w="433"/>
        <w:gridCol w:w="433"/>
        <w:gridCol w:w="433"/>
        <w:gridCol w:w="433"/>
        <w:gridCol w:w="433"/>
        <w:gridCol w:w="433"/>
        <w:gridCol w:w="433"/>
        <w:gridCol w:w="433"/>
        <w:gridCol w:w="433"/>
        <w:gridCol w:w="433"/>
        <w:gridCol w:w="433"/>
        <w:gridCol w:w="433"/>
        <w:gridCol w:w="433"/>
        <w:gridCol w:w="433"/>
        <w:gridCol w:w="433"/>
        <w:gridCol w:w="433"/>
        <w:gridCol w:w="433"/>
        <w:gridCol w:w="433"/>
        <w:gridCol w:w="434"/>
        <w:gridCol w:w="434"/>
        <w:gridCol w:w="434"/>
        <w:gridCol w:w="434"/>
        <w:gridCol w:w="434"/>
        <w:gridCol w:w="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vMerge w:val="restart"/>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eastAsia"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管径</w:t>
            </w:r>
          </w:p>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mm</w:t>
            </w:r>
          </w:p>
        </w:tc>
        <w:tc>
          <w:tcPr>
            <w:tcW w:w="10398" w:type="dxa"/>
            <w:gridSpan w:val="24"/>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流  量（升/秒）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vMerge w:val="continue"/>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6</w:t>
            </w:r>
          </w:p>
        </w:tc>
        <w:tc>
          <w:tcPr>
            <w:tcW w:w="433" w:type="dxa"/>
            <w:tcBorders>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8</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10</w:t>
            </w:r>
          </w:p>
        </w:tc>
        <w:tc>
          <w:tcPr>
            <w:tcW w:w="7800" w:type="dxa"/>
            <w:gridSpan w:val="18"/>
            <w:vMerge w:val="restart"/>
            <w:tcBorders>
              <w:top w:val="nil"/>
              <w:left w:val="single" w:color="000000" w:sz="4" w:space="0"/>
              <w:bottom w:val="nil"/>
              <w:right w:val="nil"/>
            </w:tcBorders>
            <w:vAlign w:val="bottom"/>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直管磨擦损失简表（供估计用）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3.25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7800" w:type="dxa"/>
            <w:gridSpan w:val="18"/>
            <w:vMerge w:val="continue"/>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15</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20</w:t>
            </w:r>
          </w:p>
        </w:tc>
        <w:tc>
          <w:tcPr>
            <w:tcW w:w="6934" w:type="dxa"/>
            <w:gridSpan w:val="16"/>
            <w:tcBorders>
              <w:top w:val="nil"/>
              <w:left w:val="single" w:color="000000" w:sz="4" w:space="0"/>
              <w:bottom w:val="nil"/>
              <w:right w:val="nil"/>
            </w:tcBorders>
          </w:tcPr>
          <w:p>
            <w:pPr>
              <w:keepNext w:val="0"/>
              <w:keepLines w:val="0"/>
              <w:pageBreakBefore w:val="0"/>
              <w:widowControl w:val="0"/>
              <w:kinsoku/>
              <w:wordWrap/>
              <w:overflowPunct/>
              <w:topLinePunct w:val="0"/>
              <w:autoSpaceDE/>
              <w:autoSpaceDN/>
              <w:bidi w:val="0"/>
              <w:adjustRightInd/>
              <w:snapToGrid/>
              <w:spacing w:line="0" w:lineRule="atLeast"/>
              <w:ind w:left="-105" w:leftChars="-50" w:right="-105" w:rightChars="-50"/>
              <w:jc w:val="center"/>
              <w:textAlignment w:val="auto"/>
              <w:rPr>
                <w:rFonts w:hint="default"/>
                <w:sz w:val="20"/>
                <w:szCs w:val="22"/>
                <w:lang w:val="en-US" w:eastAsia="zh-CN"/>
              </w:rPr>
            </w:pPr>
            <w:r>
              <w:rPr>
                <w:rFonts w:hint="eastAsia"/>
                <w:sz w:val="20"/>
                <w:szCs w:val="22"/>
                <w:lang w:val="en-US" w:eastAsia="zh-CN"/>
              </w:rPr>
              <w:t xml:space="preserve">     100米直管损失米数以新铸铁管为标准旧管加倍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25</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30</w:t>
            </w:r>
          </w:p>
        </w:tc>
        <w:tc>
          <w:tcPr>
            <w:tcW w:w="6068" w:type="dxa"/>
            <w:gridSpan w:val="14"/>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65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3.2</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7.1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40</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50</w:t>
            </w:r>
          </w:p>
        </w:tc>
        <w:tc>
          <w:tcPr>
            <w:tcW w:w="5202" w:type="dxa"/>
            <w:gridSpan w:val="12"/>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75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9.6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21.6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60</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70</w:t>
            </w:r>
          </w:p>
        </w:tc>
        <w:tc>
          <w:tcPr>
            <w:tcW w:w="4336" w:type="dxa"/>
            <w:gridSpan w:val="10"/>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100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6.8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8.6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19.4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80</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90</w:t>
            </w:r>
          </w:p>
        </w:tc>
        <w:tc>
          <w:tcPr>
            <w:tcW w:w="3470" w:type="dxa"/>
            <w:gridSpan w:val="8"/>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125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0.23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0.63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10.7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100</w:t>
            </w:r>
          </w:p>
        </w:tc>
        <w:tc>
          <w:tcPr>
            <w:tcW w:w="433"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110</w:t>
            </w:r>
          </w:p>
        </w:tc>
        <w:tc>
          <w:tcPr>
            <w:tcW w:w="2604" w:type="dxa"/>
            <w:gridSpan w:val="6"/>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150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0.16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0.26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0.58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4.2</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6.4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9.4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120</w:t>
            </w:r>
          </w:p>
        </w:tc>
        <w:tc>
          <w:tcPr>
            <w:tcW w:w="434"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130</w:t>
            </w:r>
          </w:p>
        </w:tc>
        <w:tc>
          <w:tcPr>
            <w:tcW w:w="1736" w:type="dxa"/>
            <w:gridSpan w:val="4"/>
            <w:tcBorders>
              <w:top w:val="nil"/>
              <w:left w:val="single" w:color="000000" w:sz="4" w:space="0"/>
              <w:bottom w:val="nil"/>
              <w:right w:val="nil"/>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175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0.11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0.27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0.74</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1.05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7.7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9.6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140</w:t>
            </w:r>
          </w:p>
        </w:tc>
        <w:tc>
          <w:tcPr>
            <w:tcW w:w="434"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160</w:t>
            </w:r>
          </w:p>
        </w:tc>
        <w:tc>
          <w:tcPr>
            <w:tcW w:w="868" w:type="dxa"/>
            <w:gridSpan w:val="2"/>
            <w:tcBorders>
              <w:top w:val="nil"/>
              <w:left w:val="single" w:color="000000" w:sz="4" w:space="0"/>
              <w:bottom w:val="single" w:color="000000" w:sz="4" w:space="0"/>
              <w:right w:val="nil"/>
            </w:tcBorders>
          </w:tcPr>
          <w:p>
            <w:pPr>
              <w:keepNext w:val="0"/>
              <w:keepLines w:val="0"/>
              <w:pageBreakBefore w:val="0"/>
              <w:widowControl w:val="0"/>
              <w:kinsoku/>
              <w:wordWrap/>
              <w:overflowPunct/>
              <w:topLinePunct w:val="0"/>
              <w:autoSpaceDE/>
              <w:autoSpaceDN/>
              <w:bidi w:val="0"/>
              <w:adjustRightInd/>
              <w:snapToGrid/>
              <w:spacing w:line="0" w:lineRule="atLeast"/>
              <w:ind w:left="-105" w:leftChars="-50" w:right="-105" w:rightChars="-50"/>
              <w:jc w:val="center"/>
              <w:textAlignment w:val="auto"/>
              <w:rPr>
                <w:rFonts w:hint="default"/>
                <w:sz w:val="20"/>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200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0.13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0.26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0.37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0.53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0.93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6.1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7.2</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8.5</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4"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180</w:t>
            </w:r>
          </w:p>
        </w:tc>
        <w:tc>
          <w:tcPr>
            <w:tcW w:w="434"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250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0.07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0.12</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0.18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0.48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0.68</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0.93</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1.2</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1.5</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2.3</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2.8</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3.3</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3.7</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4.9</w:t>
            </w:r>
          </w:p>
        </w:tc>
        <w:tc>
          <w:tcPr>
            <w:tcW w:w="434"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5.2</w:t>
            </w:r>
          </w:p>
        </w:tc>
        <w:tc>
          <w:tcPr>
            <w:tcW w:w="434" w:type="dxa"/>
            <w:tcBorders>
              <w:top w:val="single" w:color="000000" w:sz="4" w:space="0"/>
            </w:tcBorders>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300</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0.07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0.21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0.19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0.27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0.37</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0.49</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0.61</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0.76</w:t>
            </w:r>
          </w:p>
        </w:tc>
        <w:tc>
          <w:tcPr>
            <w:tcW w:w="433"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0.9</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1.1</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1.3</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1.5</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2.0</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2.4</w:t>
            </w:r>
          </w:p>
        </w:tc>
        <w:tc>
          <w:tcPr>
            <w:tcW w:w="434" w:type="dxa"/>
          </w:tcPr>
          <w:p>
            <w:pPr>
              <w:keepNext w:val="0"/>
              <w:keepLines w:val="0"/>
              <w:pageBreakBefore w:val="0"/>
              <w:widowControl w:val="0"/>
              <w:numPr>
                <w:numId w:val="0"/>
              </w:numPr>
              <w:tabs>
                <w:tab w:val="left" w:pos="8703"/>
              </w:tabs>
              <w:kinsoku/>
              <w:wordWrap/>
              <w:overflowPunct/>
              <w:topLinePunct w:val="0"/>
              <w:autoSpaceDE/>
              <w:autoSpaceDN/>
              <w:bidi w:val="0"/>
              <w:adjustRightInd/>
              <w:snapToGrid/>
              <w:spacing w:line="0" w:lineRule="atLeast"/>
              <w:ind w:left="-105" w:leftChars="-50" w:right="-105" w:rightChars="-50"/>
              <w:jc w:val="center"/>
              <w:textAlignment w:val="auto"/>
              <w:rPr>
                <w:rFonts w:hint="default" w:asciiTheme="minorEastAsia" w:hAnsiTheme="minorEastAsia" w:cstheme="minorEastAsia"/>
                <w:b w:val="0"/>
                <w:bCs w:val="0"/>
                <w:sz w:val="20"/>
                <w:szCs w:val="22"/>
                <w:vertAlign w:val="baseline"/>
                <w:lang w:val="en-US" w:eastAsia="zh-CN"/>
              </w:rPr>
            </w:pPr>
            <w:r>
              <w:rPr>
                <w:rFonts w:hint="eastAsia" w:asciiTheme="minorEastAsia" w:hAnsiTheme="minorEastAsia" w:cstheme="minorEastAsia"/>
                <w:b w:val="0"/>
                <w:bCs w:val="0"/>
                <w:sz w:val="20"/>
                <w:szCs w:val="22"/>
                <w:vertAlign w:val="baseline"/>
                <w:lang w:val="en-US" w:eastAsia="zh-CN"/>
              </w:rPr>
              <w:t>3.0</w:t>
            </w:r>
          </w:p>
        </w:tc>
      </w:tr>
    </w:tbl>
    <w:p>
      <w:pPr>
        <w:numPr>
          <w:numId w:val="0"/>
        </w:numPr>
        <w:tabs>
          <w:tab w:val="left" w:pos="8703"/>
        </w:tabs>
        <w:bidi w:val="0"/>
        <w:jc w:val="center"/>
        <w:rPr>
          <w:rFonts w:hint="default" w:asciiTheme="minorEastAsia" w:hAnsiTheme="minorEastAsia" w:cstheme="minorEastAsia"/>
          <w:b w:val="0"/>
          <w:bCs w:val="0"/>
          <w:sz w:val="22"/>
          <w:szCs w:val="28"/>
          <w:lang w:val="en-US" w:eastAsia="zh-CN"/>
        </w:rPr>
      </w:pPr>
      <w:r>
        <w:rPr>
          <w:rFonts w:hint="eastAsia" w:asciiTheme="minorEastAsia" w:hAnsiTheme="minorEastAsia" w:cstheme="minorEastAsia"/>
          <w:b/>
          <w:bCs/>
          <w:sz w:val="22"/>
          <w:szCs w:val="28"/>
          <w:lang w:val="en-US" w:eastAsia="zh-CN"/>
        </w:rPr>
        <w:t>阀及弯管折合直管长度（每个）</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3662"/>
        <w:gridCol w:w="3663"/>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366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种          类</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折合管路直径倍数</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366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全  开  闸  阀</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13</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未畅开加倍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366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标  准  弯  管</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25</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366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逆    止    阀</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100</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366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底          阀</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100</w:t>
            </w:r>
          </w:p>
        </w:tc>
        <w:tc>
          <w:tcPr>
            <w:tcW w:w="3663"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部分堵塞加倍</w:t>
            </w:r>
          </w:p>
        </w:tc>
      </w:tr>
    </w:tbl>
    <w:p>
      <w:pPr>
        <w:numPr>
          <w:numId w:val="0"/>
        </w:numPr>
        <w:tabs>
          <w:tab w:val="left" w:pos="8703"/>
        </w:tabs>
        <w:bidi w:val="0"/>
        <w:ind w:leftChars="0"/>
        <w:jc w:val="center"/>
        <w:rPr>
          <w:rFonts w:hint="eastAsia" w:asciiTheme="minorEastAsia" w:hAnsiTheme="minorEastAsia" w:cstheme="minorEastAsia"/>
          <w:b/>
          <w:bCs/>
          <w:sz w:val="22"/>
          <w:szCs w:val="28"/>
          <w:lang w:val="en-US" w:eastAsia="zh-CN"/>
        </w:rPr>
      </w:pPr>
      <w:r>
        <w:rPr>
          <w:rFonts w:hint="eastAsia" w:asciiTheme="minorEastAsia" w:hAnsiTheme="minorEastAsia" w:cstheme="minorEastAsia"/>
          <w:b/>
          <w:bCs/>
          <w:sz w:val="22"/>
          <w:szCs w:val="28"/>
          <w:lang w:val="en-US" w:eastAsia="zh-CN"/>
        </w:rPr>
        <w:t>一定管路直径之最大流量限制</w:t>
      </w:r>
    </w:p>
    <w:tbl>
      <w:tblPr>
        <w:tblStyle w:val="5"/>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831"/>
        <w:gridCol w:w="1831"/>
        <w:gridCol w:w="1831"/>
        <w:gridCol w:w="1831"/>
        <w:gridCol w:w="1832"/>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管路直径</w:t>
            </w:r>
          </w:p>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（毫米）</w:t>
            </w:r>
          </w:p>
        </w:tc>
        <w:tc>
          <w:tcPr>
            <w:tcW w:w="1831" w:type="dxa"/>
            <w:vAlign w:val="center"/>
          </w:tcPr>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最大流量</w:t>
            </w:r>
          </w:p>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（升/秒）</w:t>
            </w:r>
          </w:p>
        </w:tc>
        <w:tc>
          <w:tcPr>
            <w:tcW w:w="1831" w:type="dxa"/>
            <w:vAlign w:val="center"/>
          </w:tcPr>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最大流速</w:t>
            </w:r>
          </w:p>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(米/秒)</w:t>
            </w:r>
          </w:p>
        </w:tc>
        <w:tc>
          <w:tcPr>
            <w:tcW w:w="1831" w:type="dxa"/>
            <w:vAlign w:val="center"/>
          </w:tcPr>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管路直径</w:t>
            </w:r>
          </w:p>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（毫米）</w:t>
            </w:r>
          </w:p>
        </w:tc>
        <w:tc>
          <w:tcPr>
            <w:tcW w:w="1832" w:type="dxa"/>
            <w:vAlign w:val="center"/>
          </w:tcPr>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最大流量</w:t>
            </w:r>
          </w:p>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（升/秒）</w:t>
            </w:r>
          </w:p>
        </w:tc>
        <w:tc>
          <w:tcPr>
            <w:tcW w:w="1832" w:type="dxa"/>
            <w:vAlign w:val="center"/>
          </w:tcPr>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最大流速</w:t>
            </w:r>
          </w:p>
          <w:p>
            <w:pPr>
              <w:numPr>
                <w:numId w:val="0"/>
              </w:numPr>
              <w:tabs>
                <w:tab w:val="left" w:pos="8703"/>
              </w:tabs>
              <w:bidi w:val="0"/>
              <w:jc w:val="center"/>
              <w:rPr>
                <w:rFonts w:hint="eastAsia"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（米/秒）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25</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2.04</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125</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30.0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38</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2.5</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1.69</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150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43.0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50</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4.17</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2.12</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175</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60.0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65</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6.67</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2.01</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200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83.3</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75</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10.0</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2.26</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250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133.3</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100</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18.4</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2.33</w:t>
            </w:r>
          </w:p>
        </w:tc>
        <w:tc>
          <w:tcPr>
            <w:tcW w:w="1831"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300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192.0</w:t>
            </w:r>
          </w:p>
        </w:tc>
        <w:tc>
          <w:tcPr>
            <w:tcW w:w="1832" w:type="dxa"/>
            <w:vAlign w:val="center"/>
          </w:tcPr>
          <w:p>
            <w:pPr>
              <w:numPr>
                <w:numId w:val="0"/>
              </w:numPr>
              <w:tabs>
                <w:tab w:val="left" w:pos="8703"/>
              </w:tabs>
              <w:bidi w:val="0"/>
              <w:jc w:val="center"/>
              <w:rPr>
                <w:rFonts w:hint="default" w:asciiTheme="minorEastAsia" w:hAnsiTheme="minorEastAsia" w:cstheme="minorEastAsia"/>
                <w:b w:val="0"/>
                <w:bCs w:val="0"/>
                <w:sz w:val="21"/>
                <w:szCs w:val="24"/>
                <w:vertAlign w:val="baseline"/>
                <w:lang w:val="en-US" w:eastAsia="zh-CN"/>
              </w:rPr>
            </w:pPr>
            <w:r>
              <w:rPr>
                <w:rFonts w:hint="eastAsia" w:asciiTheme="minorEastAsia" w:hAnsiTheme="minorEastAsia" w:cstheme="minorEastAsia"/>
                <w:b w:val="0"/>
                <w:bCs w:val="0"/>
                <w:sz w:val="21"/>
                <w:szCs w:val="24"/>
                <w:vertAlign w:val="baseline"/>
                <w:lang w:val="en-US" w:eastAsia="zh-CN"/>
              </w:rPr>
              <w:t>2.71</w:t>
            </w:r>
          </w:p>
        </w:tc>
      </w:tr>
    </w:tbl>
    <w:p>
      <w:pPr>
        <w:numPr>
          <w:numId w:val="0"/>
        </w:numPr>
        <w:tabs>
          <w:tab w:val="left" w:pos="8703"/>
        </w:tabs>
        <w:bidi w:val="0"/>
        <w:ind w:leftChars="0"/>
        <w:jc w:val="both"/>
        <w:rPr>
          <w:rFonts w:hint="eastAsia" w:asciiTheme="minorEastAsia" w:hAnsiTheme="minorEastAsia" w:cstheme="minorEastAsia"/>
          <w:b w:val="0"/>
          <w:bCs w:val="0"/>
          <w:sz w:val="21"/>
          <w:szCs w:val="24"/>
          <w:lang w:val="en-US" w:eastAsia="zh-CN"/>
        </w:rPr>
      </w:pPr>
    </w:p>
    <w:p>
      <w:pPr>
        <w:numPr>
          <w:numId w:val="0"/>
        </w:numPr>
        <w:tabs>
          <w:tab w:val="left" w:pos="8703"/>
        </w:tabs>
        <w:bidi w:val="0"/>
        <w:ind w:leftChars="0"/>
        <w:jc w:val="both"/>
        <w:rPr>
          <w:rFonts w:hint="default" w:asciiTheme="minorEastAsia" w:hAnsiTheme="minorEastAsia" w:eastAsiaTheme="minorEastAsia" w:cstheme="minorEastAsia"/>
          <w:b w:val="0"/>
          <w:bCs w:val="0"/>
          <w:sz w:val="21"/>
          <w:szCs w:val="24"/>
          <w:lang w:val="en-US" w:eastAsia="zh-CN"/>
        </w:rPr>
      </w:pPr>
      <w:r>
        <w:rPr>
          <w:rFonts w:hint="eastAsia" w:asciiTheme="minorEastAsia" w:hAnsiTheme="minorEastAsia" w:cstheme="minorEastAsia"/>
          <w:b w:val="0"/>
          <w:bCs w:val="0"/>
          <w:sz w:val="21"/>
          <w:szCs w:val="24"/>
          <w:lang w:val="en-US" w:eastAsia="zh-CN"/>
        </w:rPr>
        <w:t>注：例如100mm直径管，底阀折合100倍直径等于100x100=10,000mm=10m直管长度，假定流量为8升/秒，查上表，直管每100m损失1.3m则10m损失0.13m，即一个100mm底阀，流量为8升/秒时，则损失扬程0.13米，超过此限使管路损失显著增加。</w:t>
      </w:r>
    </w:p>
    <w:sectPr>
      <w:footerReference r:id="rId6" w:type="default"/>
      <w:pgSz w:w="11906" w:h="16838"/>
      <w:pgMar w:top="850" w:right="567" w:bottom="850" w:left="567" w:header="851" w:footer="992" w:gutter="0"/>
      <w:pgBorders>
        <w:top w:val="none" w:sz="0" w:space="0"/>
        <w:left w:val="none" w:sz="0" w:space="0"/>
        <w:bottom w:val="none" w:sz="0" w:space="0"/>
        <w:right w:val="none" w:sz="0" w:space="0"/>
      </w:pgBorders>
      <w:pgNumType w:fmt="decimal"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汉真广标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eastAsiaTheme="minorEastAsia"/>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eastAsiaTheme="minorEastAsia"/>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eastAsiaTheme="minor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eastAsiaTheme="minorEastAsia"/>
        <w:lang w:val="en-US" w:eastAsia="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F6932B"/>
    <w:multiLevelType w:val="singleLevel"/>
    <w:tmpl w:val="A9F6932B"/>
    <w:lvl w:ilvl="0" w:tentative="0">
      <w:start w:val="3"/>
      <w:numFmt w:val="decimal"/>
      <w:suff w:val="nothing"/>
      <w:lvlText w:val="%1、"/>
      <w:lvlJc w:val="left"/>
    </w:lvl>
  </w:abstractNum>
  <w:abstractNum w:abstractNumId="1">
    <w:nsid w:val="D963A306"/>
    <w:multiLevelType w:val="singleLevel"/>
    <w:tmpl w:val="D963A306"/>
    <w:lvl w:ilvl="0" w:tentative="0">
      <w:start w:val="1"/>
      <w:numFmt w:val="decimal"/>
      <w:suff w:val="nothing"/>
      <w:lvlText w:val="（%1）"/>
      <w:lvlJc w:val="left"/>
    </w:lvl>
  </w:abstractNum>
  <w:abstractNum w:abstractNumId="2">
    <w:nsid w:val="11AE85A2"/>
    <w:multiLevelType w:val="singleLevel"/>
    <w:tmpl w:val="11AE85A2"/>
    <w:lvl w:ilvl="0" w:tentative="0">
      <w:start w:val="3"/>
      <w:numFmt w:val="chineseCounting"/>
      <w:suff w:val="nothing"/>
      <w:lvlText w:val="%1、"/>
      <w:lvlJc w:val="left"/>
      <w:rPr>
        <w:rFonts w:hint="eastAsia"/>
      </w:rPr>
    </w:lvl>
  </w:abstractNum>
  <w:abstractNum w:abstractNumId="3">
    <w:nsid w:val="1B654221"/>
    <w:multiLevelType w:val="singleLevel"/>
    <w:tmpl w:val="1B654221"/>
    <w:lvl w:ilvl="0" w:tentative="0">
      <w:start w:val="1"/>
      <w:numFmt w:val="decimal"/>
      <w:suff w:val="nothing"/>
      <w:lvlText w:val="%1、"/>
      <w:lvlJc w:val="left"/>
    </w:lvl>
  </w:abstractNum>
  <w:abstractNum w:abstractNumId="4">
    <w:nsid w:val="74889C52"/>
    <w:multiLevelType w:val="singleLevel"/>
    <w:tmpl w:val="74889C52"/>
    <w:lvl w:ilvl="0" w:tentative="0">
      <w:start w:val="2"/>
      <w:numFmt w:val="decimal"/>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23DAD"/>
    <w:rsid w:val="175C397B"/>
    <w:rsid w:val="264A734E"/>
    <w:rsid w:val="2ED53002"/>
    <w:rsid w:val="30C16E73"/>
    <w:rsid w:val="324938ED"/>
    <w:rsid w:val="383C6979"/>
    <w:rsid w:val="3BCE281C"/>
    <w:rsid w:val="41403129"/>
    <w:rsid w:val="48456665"/>
    <w:rsid w:val="55F974B2"/>
    <w:rsid w:val="567B0AFA"/>
    <w:rsid w:val="6CC7700B"/>
    <w:rsid w:val="722431F1"/>
    <w:rsid w:val="7ED76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20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名家书画定制</dc:creator>
  <cp:lastModifiedBy>名家书画定制</cp:lastModifiedBy>
  <dcterms:modified xsi:type="dcterms:W3CDTF">2019-06-25T01:48:47Z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