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QSZ潜水渣浆泵</w:t>
      </w: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40"/>
          <w:szCs w:val="48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692785</wp:posOffset>
            </wp:positionH>
            <wp:positionV relativeFrom="page">
              <wp:posOffset>1383665</wp:posOffset>
            </wp:positionV>
            <wp:extent cx="3886200" cy="2914650"/>
            <wp:effectExtent l="0" t="0" r="0" b="0"/>
            <wp:wrapNone/>
            <wp:docPr id="1" name="图片 1" descr="D:\顶管机专用泥浆泵、砂砾泵图片\性能参数说明书（已发送）\QSZ潜水渣浆泵\潜水渣浆泵.jpg潜水渣浆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（已发送）\QSZ潜水渣浆泵\潜水渣浆泵.jpg潜水渣浆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535353"/>
          <w:spacing w:val="0"/>
          <w:sz w:val="21"/>
          <w:szCs w:val="21"/>
          <w:shd w:val="clear" w:fill="FFFFFF"/>
        </w:rPr>
      </w:pPr>
    </w:p>
    <w:p>
      <w:pPr>
        <w:shd w:val="clear" w:fill="ED7D31" w:themeFill="accent2"/>
        <w:ind w:firstLine="560" w:firstLineChars="200"/>
        <w:jc w:val="left"/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QSZ</w:t>
      </w: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系列潜水渣浆泵主要由泵头、电机、组合密封三大部分组成。水利部分采用先进的设计方法设计而成。电机与水泵同轴一体潜入介质中工作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,</w:t>
      </w: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过流部件(包括泵体、泵盖和叶轮)均采用耐磨材料制成。该产品选材精良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结构先进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流道宽阔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通过能力强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</w:t>
      </w: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广泛应用于冶金、化工、矿山、煤炭、电力、建材、市政环保和河流疏浚等企业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用于输送含有砂石、煤渣、尾矿等含有磨蚀性固体颗粒的液体。</w:t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br w:type="textWrapping"/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　　该产品除主叶轮外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另在底部增加一套搅拌叶轮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能将沉淀的於渣喷击成水和固体颗粒的混合液体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</w:t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使水泵在没有辅助装置的情况下能够实现高浓度的输送。独特的密封装置能够有效平衡油室内外的压力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使得机械密封两端压力保持平衡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大限度的保证了机械密封的可靠运行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大大延长了其使用寿命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电机可根据用户要求增加进水检测、过热等多种保护装置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使产品能在恶劣工况条件下长期安全运行。</w:t>
      </w:r>
    </w:p>
    <w:p>
      <w:pPr>
        <w:shd w:val="clear"/>
        <w:ind w:firstLine="560" w:firstLineChars="200"/>
        <w:jc w:val="left"/>
        <w:rPr>
          <w:rFonts w:hint="default" w:ascii="微软雅黑" w:hAnsi="微软雅黑" w:eastAsia="微软雅黑" w:cs="微软雅黑"/>
          <w:i w:val="0"/>
          <w:caps w:val="0"/>
          <w:color w:val="535353"/>
          <w:spacing w:val="0"/>
          <w:sz w:val="28"/>
          <w:szCs w:val="28"/>
          <w:shd w:val="clear" w:fill="FFFFFF"/>
        </w:rPr>
      </w:pPr>
    </w:p>
    <w:p>
      <w:pPr>
        <w:shd w:val="clear"/>
        <w:jc w:val="left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性能参数表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814"/>
        <w:gridCol w:w="798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出水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口径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mm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流量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m³/h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扬程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电机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功率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kw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r/min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%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间断通过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最大力度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QSZ30-30-7.5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7.5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1460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QSZ50-26-11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80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26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1460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QSZ100-18-11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1460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QSZ150-15-15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1460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QSZ150-22-22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QSZ200-15-22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QSZ50-20-30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240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QSZ100-35-30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QSZ150-30-30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QSZ300-20-37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QSZ100-50-37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QSZ200-30-45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QSZ150-45-55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QSZ250-35-55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QSZ600-15-55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600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QSZ350-35-75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QSZ200-55-75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QSZ450-30-90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QSZ480-37-110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480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37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QSZ1000-18-110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18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QSZ500-50-132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132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QSZ1000-22-132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1000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132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QSZ1500-20-200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QSZ2000-20-200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QSZ800-55-220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800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220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QSZ1250-35-200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1250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220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QSZ1000-50-250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1000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QSZ1500-35-250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QSZ1750-30-250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1750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QSZ1500-40-280</w:t>
            </w:r>
          </w:p>
        </w:tc>
        <w:tc>
          <w:tcPr>
            <w:tcW w:w="814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  <w:tc>
          <w:tcPr>
            <w:tcW w:w="798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1500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280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QSZ1750-40-315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1750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315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QSZ2000-35-315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2000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315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980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</w:tr>
    </w:tbl>
    <w:p>
      <w:pPr>
        <w:shd w:val="clear"/>
        <w:jc w:val="left"/>
        <w:rPr>
          <w:rFonts w:hint="eastAsia"/>
          <w:b/>
          <w:bCs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54BBC"/>
    <w:rsid w:val="242B556E"/>
    <w:rsid w:val="55552E51"/>
    <w:rsid w:val="7C495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名家书画定制</cp:lastModifiedBy>
  <dcterms:modified xsi:type="dcterms:W3CDTF">2019-03-06T02:58:14Z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